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AF4B8" w14:textId="77777777" w:rsidR="004D473F" w:rsidRDefault="004D473F" w:rsidP="004D473F">
      <w:pPr>
        <w:pStyle w:val="a3"/>
        <w:jc w:val="right"/>
        <w:rPr>
          <w:b/>
          <w:sz w:val="24"/>
        </w:rPr>
      </w:pPr>
    </w:p>
    <w:p w14:paraId="4DDB1148" w14:textId="77777777" w:rsidR="004D473F" w:rsidRPr="006307AC" w:rsidRDefault="004D473F" w:rsidP="004D473F">
      <w:pPr>
        <w:pStyle w:val="a3"/>
        <w:jc w:val="right"/>
        <w:rPr>
          <w:b/>
          <w:sz w:val="12"/>
        </w:rPr>
      </w:pPr>
    </w:p>
    <w:p w14:paraId="6832DA36" w14:textId="77777777" w:rsidR="003823C6" w:rsidRPr="00D618CC" w:rsidRDefault="003823C6" w:rsidP="003823C6">
      <w:pPr>
        <w:rPr>
          <w:b/>
          <w:color w:val="FF0000"/>
          <w:sz w:val="24"/>
          <w:szCs w:val="24"/>
        </w:rPr>
      </w:pPr>
    </w:p>
    <w:p w14:paraId="01EA2868" w14:textId="77777777" w:rsidR="003823C6" w:rsidRPr="00D618CC" w:rsidRDefault="00A26A60" w:rsidP="00A26A60">
      <w:pPr>
        <w:tabs>
          <w:tab w:val="left" w:pos="7154"/>
        </w:tabs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ab/>
      </w:r>
    </w:p>
    <w:p w14:paraId="0F1CC8A5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5E4A1186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5A8F1945" w14:textId="77777777" w:rsidR="003823C6" w:rsidRDefault="003823C6" w:rsidP="003823C6">
      <w:pPr>
        <w:rPr>
          <w:color w:val="FF0000"/>
          <w:sz w:val="24"/>
          <w:szCs w:val="24"/>
        </w:rPr>
      </w:pPr>
    </w:p>
    <w:p w14:paraId="3EC952DE" w14:textId="77777777" w:rsidR="00F351C4" w:rsidRDefault="00F351C4" w:rsidP="003823C6">
      <w:pPr>
        <w:rPr>
          <w:color w:val="FF0000"/>
          <w:sz w:val="24"/>
          <w:szCs w:val="24"/>
        </w:rPr>
      </w:pPr>
    </w:p>
    <w:p w14:paraId="4C7CF094" w14:textId="77777777" w:rsidR="00F351C4" w:rsidRDefault="00F351C4" w:rsidP="003823C6">
      <w:pPr>
        <w:rPr>
          <w:color w:val="FF0000"/>
          <w:sz w:val="24"/>
          <w:szCs w:val="24"/>
        </w:rPr>
      </w:pPr>
    </w:p>
    <w:p w14:paraId="7026471D" w14:textId="77777777" w:rsidR="00F351C4" w:rsidRPr="00D618CC" w:rsidRDefault="00F351C4" w:rsidP="003823C6">
      <w:pPr>
        <w:rPr>
          <w:color w:val="FF0000"/>
          <w:sz w:val="24"/>
          <w:szCs w:val="24"/>
        </w:rPr>
      </w:pPr>
    </w:p>
    <w:p w14:paraId="07830C37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49784404" w14:textId="77777777" w:rsidR="003823C6" w:rsidRDefault="003823C6" w:rsidP="003823C6">
      <w:pPr>
        <w:rPr>
          <w:color w:val="FF0000"/>
        </w:rPr>
      </w:pPr>
    </w:p>
    <w:p w14:paraId="25D62379" w14:textId="77777777" w:rsidR="006307AC" w:rsidRDefault="006307AC" w:rsidP="003823C6">
      <w:pPr>
        <w:rPr>
          <w:color w:val="FF0000"/>
        </w:rPr>
      </w:pPr>
    </w:p>
    <w:p w14:paraId="231BA084" w14:textId="77777777" w:rsidR="006307AC" w:rsidRDefault="006307AC" w:rsidP="003823C6">
      <w:pPr>
        <w:rPr>
          <w:color w:val="FF0000"/>
        </w:rPr>
      </w:pPr>
    </w:p>
    <w:p w14:paraId="75E9AD55" w14:textId="77777777" w:rsidR="006307AC" w:rsidRDefault="006307AC" w:rsidP="003823C6">
      <w:pPr>
        <w:rPr>
          <w:color w:val="FF0000"/>
        </w:rPr>
      </w:pPr>
    </w:p>
    <w:p w14:paraId="20AB9DBA" w14:textId="77777777" w:rsidR="006307AC" w:rsidRPr="00D618CC" w:rsidRDefault="006307AC" w:rsidP="003823C6">
      <w:pPr>
        <w:rPr>
          <w:color w:val="FF0000"/>
        </w:rPr>
      </w:pPr>
    </w:p>
    <w:p w14:paraId="7D16F514" w14:textId="77777777" w:rsidR="0082599A" w:rsidRPr="00E50EC1" w:rsidRDefault="00220F0F" w:rsidP="00E50EC1">
      <w:pPr>
        <w:spacing w:line="360" w:lineRule="auto"/>
        <w:jc w:val="center"/>
        <w:rPr>
          <w:rFonts w:eastAsiaTheme="minorHAnsi" w:cstheme="minorBidi"/>
          <w:b/>
          <w:sz w:val="28"/>
          <w:szCs w:val="22"/>
          <w:lang w:eastAsia="en-US"/>
        </w:rPr>
      </w:pPr>
      <w:r w:rsidRPr="00E50EC1">
        <w:rPr>
          <w:rFonts w:eastAsiaTheme="minorHAnsi" w:cstheme="minorBidi"/>
          <w:b/>
          <w:sz w:val="28"/>
          <w:szCs w:val="22"/>
          <w:lang w:eastAsia="en-US"/>
        </w:rPr>
        <w:t xml:space="preserve">ПОРЯДОК </w:t>
      </w:r>
    </w:p>
    <w:p w14:paraId="74C4F095" w14:textId="77777777" w:rsidR="00AF4E5A" w:rsidRPr="00E50EC1" w:rsidRDefault="00220F0F" w:rsidP="00E50EC1">
      <w:pPr>
        <w:spacing w:line="360" w:lineRule="auto"/>
        <w:jc w:val="center"/>
        <w:rPr>
          <w:rFonts w:eastAsiaTheme="minorHAnsi" w:cstheme="minorBidi"/>
          <w:b/>
          <w:sz w:val="28"/>
          <w:szCs w:val="22"/>
          <w:lang w:eastAsia="en-US"/>
        </w:rPr>
      </w:pPr>
      <w:r w:rsidRPr="00E50EC1">
        <w:rPr>
          <w:rFonts w:eastAsiaTheme="minorHAnsi" w:cstheme="minorBidi"/>
          <w:b/>
          <w:sz w:val="28"/>
          <w:szCs w:val="22"/>
          <w:lang w:eastAsia="en-US"/>
        </w:rPr>
        <w:t xml:space="preserve">ОСУЩЕСТВЛЕНИЯ </w:t>
      </w:r>
      <w:r w:rsidR="003C6897" w:rsidRPr="00E50EC1">
        <w:rPr>
          <w:rFonts w:eastAsiaTheme="minorHAnsi" w:cstheme="minorBidi"/>
          <w:b/>
          <w:sz w:val="28"/>
          <w:szCs w:val="22"/>
          <w:lang w:eastAsia="en-US"/>
        </w:rPr>
        <w:t>ПАРИТЕТНЫХ</w:t>
      </w:r>
      <w:r w:rsidRPr="00E50EC1">
        <w:rPr>
          <w:rFonts w:eastAsiaTheme="minorHAnsi" w:cstheme="minorBidi"/>
          <w:b/>
          <w:sz w:val="28"/>
          <w:szCs w:val="22"/>
          <w:lang w:eastAsia="en-US"/>
        </w:rPr>
        <w:t xml:space="preserve"> ОЦЕНОК </w:t>
      </w:r>
    </w:p>
    <w:p w14:paraId="424E68C2" w14:textId="77777777" w:rsidR="003823C6" w:rsidRPr="00E50EC1" w:rsidRDefault="00220F0F" w:rsidP="00E50EC1">
      <w:pPr>
        <w:spacing w:line="360" w:lineRule="auto"/>
        <w:jc w:val="center"/>
        <w:rPr>
          <w:rFonts w:eastAsiaTheme="minorHAnsi" w:cstheme="minorBidi"/>
          <w:b/>
          <w:sz w:val="28"/>
          <w:szCs w:val="22"/>
          <w:lang w:eastAsia="en-US"/>
        </w:rPr>
      </w:pPr>
      <w:r w:rsidRPr="00E50EC1">
        <w:rPr>
          <w:rFonts w:eastAsiaTheme="minorHAnsi" w:cstheme="minorBidi"/>
          <w:b/>
          <w:sz w:val="28"/>
          <w:szCs w:val="22"/>
          <w:lang w:eastAsia="en-US"/>
        </w:rPr>
        <w:t>ОРГАНОВ ПО АККРЕДИТАЦИИ</w:t>
      </w:r>
    </w:p>
    <w:p w14:paraId="5515B237" w14:textId="77777777" w:rsidR="003823C6" w:rsidRPr="00265CEE" w:rsidRDefault="003823C6" w:rsidP="003823C6">
      <w:pPr>
        <w:rPr>
          <w:sz w:val="24"/>
          <w:szCs w:val="24"/>
        </w:rPr>
      </w:pPr>
    </w:p>
    <w:p w14:paraId="3C62DCB8" w14:textId="77777777" w:rsidR="003823C6" w:rsidRPr="00265CEE" w:rsidRDefault="003823C6" w:rsidP="003823C6">
      <w:pPr>
        <w:rPr>
          <w:sz w:val="24"/>
          <w:szCs w:val="24"/>
        </w:rPr>
      </w:pPr>
    </w:p>
    <w:p w14:paraId="37BA5889" w14:textId="77777777" w:rsidR="003823C6" w:rsidRPr="00265CEE" w:rsidRDefault="003823C6" w:rsidP="003823C6">
      <w:pPr>
        <w:rPr>
          <w:sz w:val="24"/>
          <w:szCs w:val="24"/>
        </w:rPr>
      </w:pPr>
    </w:p>
    <w:p w14:paraId="02E34382" w14:textId="77777777" w:rsidR="003823C6" w:rsidRPr="00265CEE" w:rsidRDefault="003823C6" w:rsidP="003823C6">
      <w:pPr>
        <w:rPr>
          <w:sz w:val="24"/>
          <w:szCs w:val="24"/>
        </w:rPr>
      </w:pPr>
    </w:p>
    <w:p w14:paraId="63A18D7E" w14:textId="77777777" w:rsidR="003823C6" w:rsidRPr="00F351C4" w:rsidRDefault="003823C6" w:rsidP="003823C6">
      <w:pPr>
        <w:rPr>
          <w:b/>
          <w:sz w:val="24"/>
          <w:szCs w:val="24"/>
        </w:rPr>
      </w:pPr>
    </w:p>
    <w:p w14:paraId="47BE0E9D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614386D5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7698857F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54465D76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2A7C4951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7D156CE8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3A00013C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2D3C2580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77777D02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3E03A9F1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2D9B51E7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3AA1CC1B" w14:textId="77777777" w:rsidR="002D2BBA" w:rsidRDefault="002D2BBA" w:rsidP="00130191">
      <w:pPr>
        <w:pStyle w:val="af5"/>
        <w:jc w:val="center"/>
        <w:rPr>
          <w:rFonts w:ascii="Times New Roman" w:eastAsia="Times New Roman" w:hAnsi="Times New Roman" w:cs="Times New Roman"/>
          <w:bCs w:val="0"/>
          <w:color w:val="auto"/>
          <w:lang w:eastAsia="ru-RU"/>
        </w:rPr>
      </w:pPr>
    </w:p>
    <w:p w14:paraId="6C2002B2" w14:textId="77777777" w:rsidR="009B6B47" w:rsidRDefault="009B6B47" w:rsidP="009B6B47"/>
    <w:p w14:paraId="23144D2B" w14:textId="77777777" w:rsidR="009B6B47" w:rsidRDefault="009B6B47" w:rsidP="009B6B47"/>
    <w:p w14:paraId="5CE130AD" w14:textId="77777777" w:rsidR="009B6B47" w:rsidRDefault="009B6B47" w:rsidP="009B6B47"/>
    <w:p w14:paraId="461556AE" w14:textId="77777777" w:rsidR="009B6B47" w:rsidRDefault="009B6B47" w:rsidP="009B6B47"/>
    <w:p w14:paraId="3BAB3863" w14:textId="77777777" w:rsidR="009B6B47" w:rsidRDefault="009B6B47" w:rsidP="009B6B47"/>
    <w:p w14:paraId="329F0C60" w14:textId="77777777" w:rsidR="009B6B47" w:rsidRPr="009B6B47" w:rsidRDefault="009B6B47" w:rsidP="009B6B47"/>
    <w:p w14:paraId="291F53E2" w14:textId="77777777" w:rsidR="008A0FA1" w:rsidRDefault="008A0FA1">
      <w:pPr>
        <w:spacing w:after="200" w:line="276" w:lineRule="auto"/>
        <w:rPr>
          <w:b/>
          <w:sz w:val="28"/>
          <w:szCs w:val="28"/>
        </w:rPr>
      </w:pPr>
      <w:r>
        <w:rPr>
          <w:bCs/>
        </w:rPr>
        <w:br w:type="page"/>
      </w:r>
    </w:p>
    <w:p w14:paraId="1AAA939F" w14:textId="3EA05D12" w:rsidR="00A809B2" w:rsidRPr="007564D4" w:rsidRDefault="00130191" w:rsidP="00130191">
      <w:pPr>
        <w:pStyle w:val="af5"/>
        <w:jc w:val="center"/>
        <w:rPr>
          <w:rFonts w:ascii="Times New Roman" w:eastAsia="Times New Roman" w:hAnsi="Times New Roman" w:cs="Times New Roman"/>
          <w:bCs w:val="0"/>
          <w:color w:val="auto"/>
          <w:lang w:eastAsia="ru-RU"/>
        </w:rPr>
      </w:pPr>
      <w:r w:rsidRPr="007564D4">
        <w:rPr>
          <w:rFonts w:ascii="Times New Roman" w:eastAsia="Times New Roman" w:hAnsi="Times New Roman" w:cs="Times New Roman"/>
          <w:bCs w:val="0"/>
          <w:color w:val="auto"/>
          <w:lang w:eastAsia="ru-RU"/>
        </w:rPr>
        <w:lastRenderedPageBreak/>
        <w:t>СОДЕРЖАНИЕ</w:t>
      </w:r>
    </w:p>
    <w:p w14:paraId="1CEDFEF3" w14:textId="6E22488F" w:rsidR="00130191" w:rsidRDefault="00130191" w:rsidP="00130191">
      <w:pPr>
        <w:rPr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486135765"/>
        <w:docPartObj>
          <w:docPartGallery w:val="Table of Contents"/>
          <w:docPartUnique/>
        </w:docPartObj>
      </w:sdtPr>
      <w:sdtEndPr/>
      <w:sdtContent>
        <w:p w14:paraId="5D3C4444" w14:textId="3F898426" w:rsidR="008C329A" w:rsidRDefault="008C329A">
          <w:pPr>
            <w:pStyle w:val="af5"/>
          </w:pPr>
        </w:p>
        <w:p w14:paraId="79FC278C" w14:textId="73572668" w:rsidR="00FF2B80" w:rsidRPr="00FF2B80" w:rsidRDefault="008C329A" w:rsidP="00FF2B80">
          <w:pPr>
            <w:pStyle w:val="11"/>
            <w:tabs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r w:rsidRPr="00FF2B80">
            <w:rPr>
              <w:sz w:val="28"/>
              <w:szCs w:val="28"/>
            </w:rPr>
            <w:fldChar w:fldCharType="begin"/>
          </w:r>
          <w:r w:rsidRPr="00FF2B80">
            <w:rPr>
              <w:sz w:val="28"/>
              <w:szCs w:val="28"/>
            </w:rPr>
            <w:instrText xml:space="preserve"> TOC \o "1-3" \h \z \u </w:instrText>
          </w:r>
          <w:r w:rsidRPr="00FF2B80">
            <w:rPr>
              <w:sz w:val="28"/>
              <w:szCs w:val="28"/>
            </w:rPr>
            <w:fldChar w:fldCharType="separate"/>
          </w:r>
          <w:hyperlink w:anchor="_Toc82786337" w:history="1">
            <w:r w:rsidR="00FF2B80" w:rsidRPr="00FF2B80">
              <w:rPr>
                <w:rStyle w:val="af"/>
                <w:noProof/>
                <w:sz w:val="28"/>
                <w:szCs w:val="28"/>
              </w:rPr>
              <w:t>РАЗДЕЛ 1 ОБЩИЕ ПОЛОЖЕНИЯ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_Toc82786337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3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8629CF" w14:textId="7918FDD8" w:rsidR="00FF2B80" w:rsidRPr="00FF2B80" w:rsidRDefault="00A3162F" w:rsidP="00FF2B80">
          <w:pPr>
            <w:pStyle w:val="11"/>
            <w:tabs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38" w:history="1">
            <w:r w:rsidR="00FF2B80" w:rsidRPr="00FF2B80">
              <w:rPr>
                <w:rStyle w:val="af"/>
                <w:noProof/>
                <w:sz w:val="28"/>
                <w:szCs w:val="28"/>
              </w:rPr>
              <w:t>1.1 Введение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_Toc82786338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3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AFEBF19" w14:textId="69871963" w:rsidR="00FF2B80" w:rsidRPr="00FF2B80" w:rsidRDefault="00A3162F" w:rsidP="00FF2B80">
          <w:pPr>
            <w:pStyle w:val="11"/>
            <w:tabs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39" w:history="1">
            <w:r w:rsidR="00FF2B80" w:rsidRPr="00FF2B80">
              <w:rPr>
                <w:rStyle w:val="af"/>
                <w:noProof/>
                <w:sz w:val="28"/>
                <w:szCs w:val="28"/>
              </w:rPr>
              <w:t>1.2. Область применения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_Toc82786339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3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9F5CDD7" w14:textId="7FE363AD" w:rsidR="00FF2B80" w:rsidRPr="00FF2B80" w:rsidRDefault="00A3162F" w:rsidP="00FF2B80">
          <w:pPr>
            <w:pStyle w:val="11"/>
            <w:tabs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40" w:history="1">
            <w:r w:rsidR="00FF2B80" w:rsidRPr="00FF2B80">
              <w:rPr>
                <w:rStyle w:val="af"/>
                <w:noProof/>
                <w:sz w:val="28"/>
                <w:szCs w:val="28"/>
              </w:rPr>
              <w:t>1.3 Термины, определения и сокращения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_Toc82786340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3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E68DF2" w14:textId="7B581729" w:rsidR="00FF2B80" w:rsidRPr="00FF2B80" w:rsidRDefault="00A3162F" w:rsidP="00FF2B80">
          <w:pPr>
            <w:pStyle w:val="11"/>
            <w:tabs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41" w:history="1">
            <w:r w:rsidR="00FF2B80" w:rsidRPr="00FF2B80">
              <w:rPr>
                <w:rStyle w:val="af"/>
                <w:noProof/>
                <w:sz w:val="28"/>
                <w:szCs w:val="28"/>
              </w:rPr>
              <w:t>1.4 Цель паритетных оценок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_Toc82786341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3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E0326A" w14:textId="70177F94" w:rsidR="00FF2B80" w:rsidRPr="00FF2B80" w:rsidRDefault="00A3162F" w:rsidP="00FF2B80">
          <w:pPr>
            <w:pStyle w:val="11"/>
            <w:tabs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42" w:history="1">
            <w:r w:rsidR="00FF2B80" w:rsidRPr="00FF2B80">
              <w:rPr>
                <w:rStyle w:val="af"/>
                <w:noProof/>
                <w:sz w:val="28"/>
                <w:szCs w:val="28"/>
              </w:rPr>
              <w:t>РАЗДЕЛ 2 Требования к органу по аккредитации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_Toc82786342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4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FADA82" w14:textId="4DE0451D" w:rsidR="00FF2B80" w:rsidRPr="00FF2B80" w:rsidRDefault="00A3162F" w:rsidP="00FF2B80">
          <w:pPr>
            <w:pStyle w:val="11"/>
            <w:tabs>
              <w:tab w:val="left" w:pos="660"/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43" w:history="1">
            <w:r w:rsidR="00FF2B80" w:rsidRPr="00FF2B80">
              <w:rPr>
                <w:rStyle w:val="af"/>
                <w:noProof/>
                <w:sz w:val="28"/>
                <w:szCs w:val="28"/>
              </w:rPr>
              <w:t>2.1</w:t>
            </w:r>
            <w:r w:rsidR="00FF2B80" w:rsidRPr="00FF2B80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val="ru-BY" w:eastAsia="ru-BY"/>
              </w:rPr>
              <w:tab/>
            </w:r>
            <w:r w:rsidR="00FF2B80" w:rsidRPr="00FF2B80">
              <w:rPr>
                <w:rStyle w:val="af"/>
                <w:noProof/>
                <w:sz w:val="28"/>
                <w:szCs w:val="28"/>
              </w:rPr>
              <w:t>Общие требования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_Toc82786343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4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9D8A70" w14:textId="5DDE3C9B" w:rsidR="00FF2B80" w:rsidRPr="00FF2B80" w:rsidRDefault="00A3162F" w:rsidP="00FF2B80">
          <w:pPr>
            <w:pStyle w:val="11"/>
            <w:tabs>
              <w:tab w:val="left" w:pos="660"/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44" w:history="1">
            <w:r w:rsidR="00FF2B80" w:rsidRPr="00FF2B80">
              <w:rPr>
                <w:rStyle w:val="af"/>
                <w:noProof/>
                <w:sz w:val="28"/>
                <w:szCs w:val="28"/>
              </w:rPr>
              <w:t>2.2</w:t>
            </w:r>
            <w:r w:rsidR="00FF2B80" w:rsidRPr="00FF2B80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val="ru-BY" w:eastAsia="ru-BY"/>
              </w:rPr>
              <w:tab/>
            </w:r>
            <w:r w:rsidR="00FF2B80" w:rsidRPr="00FF2B80">
              <w:rPr>
                <w:rStyle w:val="af"/>
                <w:noProof/>
                <w:sz w:val="28"/>
                <w:szCs w:val="28"/>
              </w:rPr>
              <w:t>Дополнительные требования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_Toc82786344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4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D4C307" w14:textId="205AD8C8" w:rsidR="00FF2B80" w:rsidRPr="00FF2B80" w:rsidRDefault="00A3162F" w:rsidP="00FF2B80">
          <w:pPr>
            <w:pStyle w:val="11"/>
            <w:tabs>
              <w:tab w:val="left" w:pos="660"/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45" w:history="1">
            <w:r w:rsidR="00FF2B80" w:rsidRPr="00FF2B80">
              <w:rPr>
                <w:rStyle w:val="af"/>
                <w:noProof/>
                <w:sz w:val="28"/>
                <w:szCs w:val="28"/>
              </w:rPr>
              <w:t>2.3</w:t>
            </w:r>
            <w:r w:rsidR="00FF2B80" w:rsidRPr="00FF2B80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val="ru-BY" w:eastAsia="ru-BY"/>
              </w:rPr>
              <w:tab/>
            </w:r>
            <w:r w:rsidR="00FF2B80" w:rsidRPr="00FF2B80">
              <w:rPr>
                <w:rStyle w:val="af"/>
                <w:noProof/>
                <w:sz w:val="28"/>
                <w:szCs w:val="28"/>
              </w:rPr>
              <w:t>Условия принятия заявки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_Toc82786345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8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4AC34E" w14:textId="68640054" w:rsidR="00FF2B80" w:rsidRPr="00FF2B80" w:rsidRDefault="00A3162F" w:rsidP="00FF2B80">
          <w:pPr>
            <w:pStyle w:val="11"/>
            <w:tabs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46" w:history="1">
            <w:r w:rsidR="00FF2B80" w:rsidRPr="00FF2B80">
              <w:rPr>
                <w:rStyle w:val="af"/>
                <w:noProof/>
                <w:sz w:val="28"/>
                <w:szCs w:val="28"/>
              </w:rPr>
              <w:t>РАЗДЕЛ 3 ПОРЯДОК ПРОВЕДЕНИЯ ПАРИТЕТНОЙ ОЦЕНКИ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_Toc82786346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9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33400E" w14:textId="703C2A14" w:rsidR="00FF2B80" w:rsidRPr="00FF2B80" w:rsidRDefault="00A3162F" w:rsidP="00FF2B80">
          <w:pPr>
            <w:pStyle w:val="11"/>
            <w:tabs>
              <w:tab w:val="left" w:pos="400"/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47" w:history="1">
            <w:r w:rsidR="00FF2B80" w:rsidRPr="00FF2B80">
              <w:rPr>
                <w:rStyle w:val="af"/>
                <w:noProof/>
                <w:sz w:val="28"/>
                <w:szCs w:val="28"/>
              </w:rPr>
              <w:t>3.</w:t>
            </w:r>
            <w:r w:rsidR="00FF2B80" w:rsidRPr="00FF2B80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val="ru-BY" w:eastAsia="ru-BY"/>
              </w:rPr>
              <w:tab/>
            </w:r>
            <w:r w:rsidR="00FF2B80" w:rsidRPr="00FF2B80">
              <w:rPr>
                <w:rStyle w:val="af"/>
                <w:noProof/>
                <w:sz w:val="28"/>
                <w:szCs w:val="28"/>
              </w:rPr>
              <w:t>Заявка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_Toc82786347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9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2D462F" w14:textId="4A0B5B40" w:rsidR="00FF2B80" w:rsidRPr="00FF2B80" w:rsidRDefault="00A3162F" w:rsidP="00FF2B80">
          <w:pPr>
            <w:pStyle w:val="11"/>
            <w:tabs>
              <w:tab w:val="left" w:pos="400"/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48" w:history="1">
            <w:r w:rsidR="00FF2B80" w:rsidRPr="00FF2B80">
              <w:rPr>
                <w:rStyle w:val="af"/>
                <w:noProof/>
                <w:sz w:val="28"/>
                <w:szCs w:val="28"/>
              </w:rPr>
              <w:t>4.</w:t>
            </w:r>
            <w:r w:rsidR="00FF2B80" w:rsidRPr="00FF2B80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val="ru-BY" w:eastAsia="ru-BY"/>
              </w:rPr>
              <w:tab/>
            </w:r>
            <w:r w:rsidR="00FF2B80" w:rsidRPr="00FF2B80">
              <w:rPr>
                <w:rStyle w:val="af"/>
                <w:noProof/>
                <w:sz w:val="28"/>
                <w:szCs w:val="28"/>
              </w:rPr>
              <w:t>Формирование группы по оценке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_Toc82786348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10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EA3E89" w14:textId="1FB75F8C" w:rsidR="00FF2B80" w:rsidRPr="00FF2B80" w:rsidRDefault="00A3162F" w:rsidP="00FF2B80">
          <w:pPr>
            <w:pStyle w:val="11"/>
            <w:tabs>
              <w:tab w:val="left" w:pos="400"/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49" w:history="1">
            <w:r w:rsidR="00FF2B80" w:rsidRPr="00FF2B80">
              <w:rPr>
                <w:rStyle w:val="af"/>
                <w:noProof/>
                <w:sz w:val="28"/>
                <w:szCs w:val="28"/>
              </w:rPr>
              <w:t>5.</w:t>
            </w:r>
            <w:r w:rsidR="00FF2B80" w:rsidRPr="00FF2B80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val="ru-BY" w:eastAsia="ru-BY"/>
              </w:rPr>
              <w:tab/>
            </w:r>
            <w:r w:rsidR="00FF2B80" w:rsidRPr="00FF2B80">
              <w:rPr>
                <w:rStyle w:val="af"/>
                <w:noProof/>
                <w:sz w:val="28"/>
                <w:szCs w:val="28"/>
              </w:rPr>
              <w:t>Анализ документов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_Toc82786349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13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6DCFDB" w14:textId="6FE25589" w:rsidR="00FF2B80" w:rsidRPr="00FF2B80" w:rsidRDefault="00A3162F" w:rsidP="00FF2B80">
          <w:pPr>
            <w:pStyle w:val="11"/>
            <w:tabs>
              <w:tab w:val="left" w:pos="400"/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50" w:history="1">
            <w:r w:rsidR="00FF2B80" w:rsidRPr="00FF2B80">
              <w:rPr>
                <w:rStyle w:val="af"/>
                <w:noProof/>
                <w:sz w:val="28"/>
                <w:szCs w:val="28"/>
              </w:rPr>
              <w:t>6.</w:t>
            </w:r>
            <w:r w:rsidR="00FF2B80" w:rsidRPr="00FF2B80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val="ru-BY" w:eastAsia="ru-BY"/>
              </w:rPr>
              <w:tab/>
            </w:r>
            <w:r w:rsidR="00FF2B80" w:rsidRPr="00FF2B80">
              <w:rPr>
                <w:rStyle w:val="af"/>
                <w:noProof/>
                <w:sz w:val="28"/>
                <w:szCs w:val="28"/>
              </w:rPr>
              <w:t>Предварительная оценка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_Toc82786350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13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CBE657" w14:textId="26674B9A" w:rsidR="00FF2B80" w:rsidRPr="00FF2B80" w:rsidRDefault="00A3162F" w:rsidP="00FF2B80">
          <w:pPr>
            <w:pStyle w:val="11"/>
            <w:tabs>
              <w:tab w:val="left" w:pos="400"/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51" w:history="1">
            <w:r w:rsidR="00FF2B80" w:rsidRPr="00FF2B80">
              <w:rPr>
                <w:rStyle w:val="af"/>
                <w:noProof/>
                <w:sz w:val="28"/>
                <w:szCs w:val="28"/>
              </w:rPr>
              <w:t>7.</w:t>
            </w:r>
            <w:r w:rsidR="00FF2B80" w:rsidRPr="00FF2B80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val="ru-BY" w:eastAsia="ru-BY"/>
              </w:rPr>
              <w:tab/>
            </w:r>
            <w:r w:rsidR="00FF2B80" w:rsidRPr="00FF2B80">
              <w:rPr>
                <w:rStyle w:val="af"/>
                <w:noProof/>
                <w:sz w:val="28"/>
                <w:szCs w:val="28"/>
              </w:rPr>
              <w:t>Планирование паритетной оценки. Подготовка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_Toc82786351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15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507317" w14:textId="37FC5FD4" w:rsidR="00FF2B80" w:rsidRPr="00FF2B80" w:rsidRDefault="00A3162F" w:rsidP="00FF2B80">
          <w:pPr>
            <w:pStyle w:val="11"/>
            <w:tabs>
              <w:tab w:val="left" w:pos="400"/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52" w:history="1">
            <w:r w:rsidR="00FF2B80" w:rsidRPr="00FF2B80">
              <w:rPr>
                <w:rStyle w:val="af"/>
                <w:noProof/>
                <w:sz w:val="28"/>
                <w:szCs w:val="28"/>
              </w:rPr>
              <w:t>8.</w:t>
            </w:r>
            <w:r w:rsidR="00FF2B80" w:rsidRPr="00FF2B80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val="ru-BY" w:eastAsia="ru-BY"/>
              </w:rPr>
              <w:tab/>
            </w:r>
            <w:r w:rsidR="00FF2B80" w:rsidRPr="00FF2B80">
              <w:rPr>
                <w:rStyle w:val="af"/>
                <w:noProof/>
                <w:sz w:val="28"/>
                <w:szCs w:val="28"/>
              </w:rPr>
              <w:t>Оценка на месте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_Toc82786352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16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5C313D" w14:textId="38CD8C89" w:rsidR="00FF2B80" w:rsidRPr="00FF2B80" w:rsidRDefault="00A3162F" w:rsidP="00FF2B80">
          <w:pPr>
            <w:pStyle w:val="11"/>
            <w:tabs>
              <w:tab w:val="left" w:pos="400"/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53" w:history="1">
            <w:r w:rsidR="00FF2B80" w:rsidRPr="00FF2B80">
              <w:rPr>
                <w:rStyle w:val="af"/>
                <w:noProof/>
                <w:sz w:val="28"/>
                <w:szCs w:val="28"/>
              </w:rPr>
              <w:t>9.</w:t>
            </w:r>
            <w:r w:rsidR="00FF2B80" w:rsidRPr="00FF2B80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val="ru-BY" w:eastAsia="ru-BY"/>
              </w:rPr>
              <w:tab/>
            </w:r>
            <w:r w:rsidR="00FF2B80" w:rsidRPr="00FF2B80">
              <w:rPr>
                <w:rStyle w:val="af"/>
                <w:noProof/>
                <w:sz w:val="28"/>
                <w:szCs w:val="28"/>
              </w:rPr>
              <w:t>Корректирующие действия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_Toc82786353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18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D9E2F9" w14:textId="481E9029" w:rsidR="00FF2B80" w:rsidRPr="00FF2B80" w:rsidRDefault="00A3162F" w:rsidP="00FF2B80">
          <w:pPr>
            <w:pStyle w:val="11"/>
            <w:tabs>
              <w:tab w:val="left" w:pos="660"/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54" w:history="1">
            <w:r w:rsidR="00FF2B80" w:rsidRPr="00FF2B80">
              <w:rPr>
                <w:rStyle w:val="af"/>
                <w:noProof/>
                <w:sz w:val="28"/>
                <w:szCs w:val="28"/>
              </w:rPr>
              <w:t>10.</w:t>
            </w:r>
            <w:r w:rsidR="00FF2B80" w:rsidRPr="00FF2B80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val="ru-BY" w:eastAsia="ru-BY"/>
              </w:rPr>
              <w:tab/>
            </w:r>
            <w:r w:rsidR="00FF2B80" w:rsidRPr="00FF2B80">
              <w:rPr>
                <w:rStyle w:val="af"/>
                <w:noProof/>
                <w:sz w:val="28"/>
                <w:szCs w:val="28"/>
              </w:rPr>
              <w:t>Рассмотрение итогов оценки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_Toc82786354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20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E5675C" w14:textId="19F88736" w:rsidR="00FF2B80" w:rsidRPr="00FF2B80" w:rsidRDefault="00A3162F" w:rsidP="00FF2B80">
          <w:pPr>
            <w:pStyle w:val="11"/>
            <w:tabs>
              <w:tab w:val="left" w:pos="660"/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55" w:history="1">
            <w:r w:rsidR="00FF2B80" w:rsidRPr="00FF2B80">
              <w:rPr>
                <w:rStyle w:val="af"/>
                <w:noProof/>
                <w:sz w:val="28"/>
                <w:szCs w:val="28"/>
              </w:rPr>
              <w:t>11.</w:t>
            </w:r>
            <w:r w:rsidR="00FF2B80" w:rsidRPr="00FF2B80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val="ru-BY" w:eastAsia="ru-BY"/>
              </w:rPr>
              <w:tab/>
            </w:r>
            <w:r w:rsidR="00FF2B80" w:rsidRPr="00FF2B80">
              <w:rPr>
                <w:rStyle w:val="af"/>
                <w:noProof/>
                <w:sz w:val="28"/>
                <w:szCs w:val="28"/>
              </w:rPr>
              <w:t>Принятие решения Советом ЕААС по Договоренности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_Toc82786355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20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BB2CD5" w14:textId="4D4D6A95" w:rsidR="00FF2B80" w:rsidRPr="00FF2B80" w:rsidRDefault="00A3162F" w:rsidP="00FF2B80">
          <w:pPr>
            <w:pStyle w:val="11"/>
            <w:tabs>
              <w:tab w:val="left" w:pos="660"/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56" w:history="1">
            <w:r w:rsidR="00FF2B80" w:rsidRPr="00FF2B80">
              <w:rPr>
                <w:rStyle w:val="af"/>
                <w:noProof/>
                <w:sz w:val="28"/>
                <w:szCs w:val="28"/>
              </w:rPr>
              <w:t>12.</w:t>
            </w:r>
            <w:r w:rsidR="00FF2B80" w:rsidRPr="00FF2B80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val="ru-BY" w:eastAsia="ru-BY"/>
              </w:rPr>
              <w:tab/>
            </w:r>
            <w:r w:rsidR="00FF2B80" w:rsidRPr="00FF2B80">
              <w:rPr>
                <w:rStyle w:val="af"/>
                <w:noProof/>
                <w:sz w:val="28"/>
                <w:szCs w:val="28"/>
              </w:rPr>
              <w:t>Расширение сфер признания в рамках Договоренности ЕААС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_Toc82786356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22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B3BD3F" w14:textId="16D31CFB" w:rsidR="00FF2B80" w:rsidRPr="00FF2B80" w:rsidRDefault="00A3162F" w:rsidP="00FF2B80">
          <w:pPr>
            <w:pStyle w:val="11"/>
            <w:tabs>
              <w:tab w:val="left" w:pos="660"/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57" w:history="1">
            <w:r w:rsidR="00FF2B80" w:rsidRPr="00FF2B80">
              <w:rPr>
                <w:rStyle w:val="af"/>
                <w:noProof/>
                <w:sz w:val="28"/>
                <w:szCs w:val="28"/>
              </w:rPr>
              <w:t>13.</w:t>
            </w:r>
            <w:r w:rsidR="00FF2B80" w:rsidRPr="00FF2B80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val="ru-BY" w:eastAsia="ru-BY"/>
              </w:rPr>
              <w:tab/>
            </w:r>
            <w:r w:rsidR="00FF2B80" w:rsidRPr="00FF2B80">
              <w:rPr>
                <w:rStyle w:val="af"/>
                <w:noProof/>
                <w:sz w:val="28"/>
                <w:szCs w:val="28"/>
              </w:rPr>
              <w:t>Приостановление, отмена статуса подписанта Договоренности ЕААС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_Toc82786357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22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6FF9E0" w14:textId="02CDD719" w:rsidR="00FF2B80" w:rsidRPr="00FF2B80" w:rsidRDefault="00A3162F" w:rsidP="00FF2B80">
          <w:pPr>
            <w:pStyle w:val="11"/>
            <w:tabs>
              <w:tab w:val="left" w:pos="660"/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58" w:history="1">
            <w:r w:rsidR="00FF2B80" w:rsidRPr="00FF2B80">
              <w:rPr>
                <w:rStyle w:val="af"/>
                <w:noProof/>
                <w:sz w:val="28"/>
                <w:szCs w:val="28"/>
              </w:rPr>
              <w:t>14.</w:t>
            </w:r>
            <w:r w:rsidR="00FF2B80" w:rsidRPr="00FF2B80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val="ru-BY" w:eastAsia="ru-BY"/>
              </w:rPr>
              <w:tab/>
            </w:r>
            <w:r w:rsidR="00FF2B80" w:rsidRPr="00FF2B80">
              <w:rPr>
                <w:rStyle w:val="af"/>
                <w:noProof/>
                <w:sz w:val="28"/>
                <w:szCs w:val="28"/>
              </w:rPr>
              <w:t>Сотрудничество органа по аккредитации при паритетной оценке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_Toc82786358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23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D1ADA3" w14:textId="7DA21523" w:rsidR="00FF2B80" w:rsidRPr="00FF2B80" w:rsidRDefault="00A3162F" w:rsidP="00FF2B80">
          <w:pPr>
            <w:pStyle w:val="11"/>
            <w:tabs>
              <w:tab w:val="left" w:pos="660"/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59" w:history="1">
            <w:r w:rsidR="00FF2B80" w:rsidRPr="00FF2B80">
              <w:rPr>
                <w:rStyle w:val="af"/>
                <w:noProof/>
                <w:sz w:val="28"/>
                <w:szCs w:val="28"/>
              </w:rPr>
              <w:t>15.</w:t>
            </w:r>
            <w:r w:rsidR="00FF2B80" w:rsidRPr="00FF2B80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val="ru-BY" w:eastAsia="ru-BY"/>
              </w:rPr>
              <w:tab/>
            </w:r>
            <w:r w:rsidR="00FF2B80" w:rsidRPr="00FF2B80">
              <w:rPr>
                <w:rStyle w:val="af"/>
                <w:noProof/>
                <w:sz w:val="28"/>
                <w:szCs w:val="28"/>
              </w:rPr>
              <w:t>Авторские права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_Toc82786359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25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FF26F3" w14:textId="01BBF1CC" w:rsidR="00FF2B80" w:rsidRPr="00FF2B80" w:rsidRDefault="00A3162F" w:rsidP="00FF2B80">
          <w:pPr>
            <w:pStyle w:val="11"/>
            <w:tabs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60" w:history="1">
            <w:r w:rsidR="00FF2B80" w:rsidRPr="00FF2B80">
              <w:rPr>
                <w:rStyle w:val="af"/>
                <w:noProof/>
                <w:sz w:val="28"/>
                <w:szCs w:val="28"/>
              </w:rPr>
              <w:t>РАЗДЕЛ 4 БЛОК-СХЕМА ПРОЦЕССА ОЦЕНКИ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_Toc82786360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25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085FEDD" w14:textId="293626EB" w:rsidR="00FF2B80" w:rsidRPr="00FF2B80" w:rsidRDefault="00A3162F" w:rsidP="00FF2B80">
          <w:pPr>
            <w:pStyle w:val="11"/>
            <w:tabs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61" w:history="1">
            <w:r w:rsidR="00FF2B80" w:rsidRPr="00FF2B80">
              <w:rPr>
                <w:rStyle w:val="af"/>
                <w:noProof/>
                <w:sz w:val="28"/>
                <w:szCs w:val="28"/>
              </w:rPr>
              <w:t>РАЗДЕЛ 5 ПРИЛОЖЕНИЯ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_Toc82786361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26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8F1BCE" w14:textId="3C3452C1" w:rsidR="00FF2B80" w:rsidRPr="00FF2B80" w:rsidRDefault="00A3162F" w:rsidP="00FF2B80">
          <w:pPr>
            <w:pStyle w:val="11"/>
            <w:tabs>
              <w:tab w:val="right" w:leader="dot" w:pos="9346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BY" w:eastAsia="ru-BY"/>
            </w:rPr>
          </w:pPr>
          <w:hyperlink w:anchor="_Toc82786362" w:history="1">
            <w:r w:rsidR="00FF2B80" w:rsidRPr="00FF2B80">
              <w:rPr>
                <w:rStyle w:val="af"/>
                <w:noProof/>
                <w:sz w:val="28"/>
                <w:szCs w:val="28"/>
              </w:rPr>
              <w:t>Приложение 1 Форма заявки органа по аккредитации на присоединение к Договоренности ЕААС</w:t>
            </w:r>
            <w:r w:rsidR="00FF2B80" w:rsidRPr="00FF2B80">
              <w:rPr>
                <w:noProof/>
                <w:webHidden/>
                <w:sz w:val="28"/>
                <w:szCs w:val="28"/>
              </w:rPr>
              <w:tab/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begin"/>
            </w:r>
            <w:r w:rsidR="00FF2B80" w:rsidRPr="00FF2B80">
              <w:rPr>
                <w:noProof/>
                <w:webHidden/>
                <w:sz w:val="28"/>
                <w:szCs w:val="28"/>
              </w:rPr>
              <w:instrText xml:space="preserve"> PAGEREF _Toc82786362 \h </w:instrText>
            </w:r>
            <w:r w:rsidR="00FF2B80" w:rsidRPr="00FF2B80">
              <w:rPr>
                <w:noProof/>
                <w:webHidden/>
                <w:sz w:val="28"/>
                <w:szCs w:val="28"/>
              </w:rPr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F2B80" w:rsidRPr="00FF2B80">
              <w:rPr>
                <w:noProof/>
                <w:webHidden/>
                <w:sz w:val="28"/>
                <w:szCs w:val="28"/>
              </w:rPr>
              <w:t>26</w:t>
            </w:r>
            <w:r w:rsidR="00FF2B80" w:rsidRPr="00FF2B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13BCE4" w14:textId="302A9E88" w:rsidR="008C329A" w:rsidRPr="00F91AED" w:rsidRDefault="008C329A" w:rsidP="00FF2B80">
          <w:pPr>
            <w:spacing w:line="360" w:lineRule="auto"/>
          </w:pPr>
          <w:r w:rsidRPr="00FF2B80">
            <w:rPr>
              <w:sz w:val="28"/>
              <w:szCs w:val="28"/>
            </w:rPr>
            <w:fldChar w:fldCharType="end"/>
          </w:r>
        </w:p>
      </w:sdtContent>
    </w:sdt>
    <w:p w14:paraId="34467D34" w14:textId="77777777" w:rsidR="008C329A" w:rsidRPr="008C329A" w:rsidRDefault="008C329A" w:rsidP="00130191">
      <w:pPr>
        <w:rPr>
          <w:sz w:val="28"/>
          <w:szCs w:val="28"/>
        </w:rPr>
      </w:pPr>
    </w:p>
    <w:p w14:paraId="715A6EFD" w14:textId="77777777" w:rsidR="00A809B2" w:rsidRDefault="00A809B2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14:paraId="3560E163" w14:textId="77777777" w:rsidR="004D473F" w:rsidRDefault="004D473F" w:rsidP="008C329A">
      <w:pPr>
        <w:tabs>
          <w:tab w:val="num" w:pos="360"/>
        </w:tabs>
        <w:ind w:firstLine="567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029B6A10" w14:textId="2205F142" w:rsidR="005A6EB0" w:rsidRPr="00405053" w:rsidRDefault="009E79F1" w:rsidP="00405053">
      <w:pPr>
        <w:pStyle w:val="1"/>
        <w:spacing w:before="0"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82786337"/>
      <w:r>
        <w:rPr>
          <w:rFonts w:ascii="Times New Roman" w:hAnsi="Times New Roman" w:cs="Times New Roman"/>
          <w:color w:val="auto"/>
          <w:sz w:val="24"/>
          <w:szCs w:val="24"/>
        </w:rPr>
        <w:t>РАЗДЕЛ</w:t>
      </w:r>
      <w:r w:rsidR="005A6EB0" w:rsidRPr="00405053">
        <w:rPr>
          <w:rFonts w:ascii="Times New Roman" w:hAnsi="Times New Roman" w:cs="Times New Roman"/>
          <w:color w:val="auto"/>
          <w:sz w:val="24"/>
          <w:szCs w:val="24"/>
        </w:rPr>
        <w:t xml:space="preserve"> 1 ОБЩИЕ ПОЛОЖЕНИЯ</w:t>
      </w:r>
      <w:bookmarkEnd w:id="0"/>
    </w:p>
    <w:p w14:paraId="7FA6B565" w14:textId="231C1925" w:rsidR="008C329A" w:rsidRPr="00405053" w:rsidRDefault="003202A8" w:rsidP="00581508">
      <w:pPr>
        <w:pStyle w:val="31"/>
        <w:tabs>
          <w:tab w:val="num" w:pos="0"/>
        </w:tabs>
        <w:spacing w:before="360" w:after="0" w:line="360" w:lineRule="auto"/>
        <w:ind w:left="0" w:firstLine="709"/>
        <w:jc w:val="both"/>
        <w:outlineLvl w:val="0"/>
        <w:rPr>
          <w:b/>
          <w:bCs/>
          <w:sz w:val="24"/>
          <w:szCs w:val="24"/>
        </w:rPr>
      </w:pPr>
      <w:bookmarkStart w:id="1" w:name="_Toc82786338"/>
      <w:r w:rsidRPr="00405053">
        <w:rPr>
          <w:b/>
          <w:bCs/>
          <w:sz w:val="24"/>
          <w:szCs w:val="24"/>
        </w:rPr>
        <w:t>1</w:t>
      </w:r>
      <w:r w:rsidR="00D461AE" w:rsidRPr="00405053">
        <w:rPr>
          <w:b/>
          <w:bCs/>
          <w:sz w:val="24"/>
          <w:szCs w:val="24"/>
        </w:rPr>
        <w:t xml:space="preserve">.1 </w:t>
      </w:r>
      <w:r w:rsidR="008C329A" w:rsidRPr="00405053">
        <w:rPr>
          <w:b/>
          <w:bCs/>
          <w:sz w:val="24"/>
          <w:szCs w:val="24"/>
        </w:rPr>
        <w:t>Введение</w:t>
      </w:r>
      <w:bookmarkEnd w:id="1"/>
    </w:p>
    <w:p w14:paraId="5B70B1C8" w14:textId="5E5BB0D0" w:rsidR="0017076A" w:rsidRPr="00405053" w:rsidRDefault="0017076A" w:rsidP="00405053">
      <w:pPr>
        <w:pStyle w:val="31"/>
        <w:tabs>
          <w:tab w:val="num" w:pos="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Настоящий документ устанавливает требования и пр</w:t>
      </w:r>
      <w:r w:rsidR="00D461AE" w:rsidRPr="00405053">
        <w:rPr>
          <w:sz w:val="24"/>
          <w:szCs w:val="24"/>
        </w:rPr>
        <w:t>о</w:t>
      </w:r>
      <w:r w:rsidRPr="00405053">
        <w:rPr>
          <w:sz w:val="24"/>
          <w:szCs w:val="24"/>
        </w:rPr>
        <w:t>цедур</w:t>
      </w:r>
      <w:r w:rsidR="00EA577C" w:rsidRPr="00405053">
        <w:rPr>
          <w:sz w:val="24"/>
          <w:szCs w:val="24"/>
        </w:rPr>
        <w:t>ы</w:t>
      </w:r>
      <w:r w:rsidR="00D461AE" w:rsidRPr="00405053">
        <w:rPr>
          <w:sz w:val="24"/>
          <w:szCs w:val="24"/>
        </w:rPr>
        <w:t xml:space="preserve"> оценки органа по аккредитации, желающего присоединиться к Договоренности ЕААС о взаимном признании.</w:t>
      </w:r>
    </w:p>
    <w:p w14:paraId="1794A900" w14:textId="44385B2F" w:rsidR="00E50EC1" w:rsidRPr="00405053" w:rsidRDefault="00E50EC1" w:rsidP="00405053">
      <w:pPr>
        <w:pStyle w:val="31"/>
        <w:tabs>
          <w:tab w:val="num" w:pos="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Настоящий документ применяется с даты его официального опубликования на сайте ЕААС по решению Генеральной Ассамблеи ЕААС.</w:t>
      </w:r>
    </w:p>
    <w:p w14:paraId="60B36802" w14:textId="1C86502D" w:rsidR="003202A8" w:rsidRPr="00405053" w:rsidRDefault="00D461AE" w:rsidP="00581508">
      <w:pPr>
        <w:pStyle w:val="31"/>
        <w:tabs>
          <w:tab w:val="num" w:pos="0"/>
        </w:tabs>
        <w:spacing w:before="360" w:after="0" w:line="360" w:lineRule="auto"/>
        <w:ind w:left="0" w:firstLine="709"/>
        <w:jc w:val="both"/>
        <w:outlineLvl w:val="0"/>
        <w:rPr>
          <w:b/>
          <w:bCs/>
          <w:sz w:val="24"/>
          <w:szCs w:val="24"/>
        </w:rPr>
      </w:pPr>
      <w:bookmarkStart w:id="2" w:name="_Toc82786339"/>
      <w:r w:rsidRPr="00405053">
        <w:rPr>
          <w:b/>
          <w:bCs/>
          <w:sz w:val="24"/>
          <w:szCs w:val="24"/>
        </w:rPr>
        <w:t>1.</w:t>
      </w:r>
      <w:r w:rsidR="008C329A" w:rsidRPr="00405053">
        <w:rPr>
          <w:b/>
          <w:bCs/>
          <w:sz w:val="24"/>
          <w:szCs w:val="24"/>
        </w:rPr>
        <w:t xml:space="preserve">2. </w:t>
      </w:r>
      <w:r w:rsidR="003202A8" w:rsidRPr="00405053">
        <w:rPr>
          <w:b/>
          <w:bCs/>
          <w:sz w:val="24"/>
          <w:szCs w:val="24"/>
        </w:rPr>
        <w:t>Область применения</w:t>
      </w:r>
      <w:bookmarkEnd w:id="2"/>
      <w:r w:rsidR="003202A8" w:rsidRPr="00405053">
        <w:rPr>
          <w:b/>
          <w:bCs/>
          <w:sz w:val="24"/>
          <w:szCs w:val="24"/>
        </w:rPr>
        <w:t xml:space="preserve"> </w:t>
      </w:r>
    </w:p>
    <w:p w14:paraId="2B13DB77" w14:textId="33C08EFA" w:rsidR="00C6301C" w:rsidRPr="00405053" w:rsidRDefault="00615AC9" w:rsidP="00405053">
      <w:pPr>
        <w:pStyle w:val="31"/>
        <w:tabs>
          <w:tab w:val="num" w:pos="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Настоящ</w:t>
      </w:r>
      <w:r w:rsidR="0082599A" w:rsidRPr="00405053">
        <w:rPr>
          <w:sz w:val="24"/>
          <w:szCs w:val="24"/>
        </w:rPr>
        <w:t xml:space="preserve">ий </w:t>
      </w:r>
      <w:r w:rsidR="00EA577C" w:rsidRPr="00405053">
        <w:rPr>
          <w:sz w:val="24"/>
          <w:szCs w:val="24"/>
        </w:rPr>
        <w:t>порядок</w:t>
      </w:r>
      <w:r w:rsidRPr="00405053">
        <w:rPr>
          <w:sz w:val="24"/>
          <w:szCs w:val="24"/>
        </w:rPr>
        <w:t xml:space="preserve"> </w:t>
      </w:r>
      <w:r w:rsidR="00B87D3D" w:rsidRPr="00405053">
        <w:rPr>
          <w:sz w:val="24"/>
          <w:szCs w:val="24"/>
        </w:rPr>
        <w:t xml:space="preserve">разработан в соответствии с Уставом Евразийского сотрудничества по аккредитации (ЕААС) </w:t>
      </w:r>
      <w:r w:rsidR="0086495F" w:rsidRPr="00405053">
        <w:rPr>
          <w:sz w:val="24"/>
          <w:szCs w:val="24"/>
        </w:rPr>
        <w:t xml:space="preserve">и </w:t>
      </w:r>
      <w:r w:rsidR="00C6301C" w:rsidRPr="00405053">
        <w:rPr>
          <w:sz w:val="24"/>
          <w:szCs w:val="24"/>
        </w:rPr>
        <w:t>предназначен для использования заявителями/подписантами Договоренности ЕААС, паритетными оценщиками, членами Совета по Договоренности</w:t>
      </w:r>
      <w:r w:rsidR="002D0C91" w:rsidRPr="00405053">
        <w:rPr>
          <w:sz w:val="24"/>
          <w:szCs w:val="24"/>
        </w:rPr>
        <w:t xml:space="preserve"> ЕААС</w:t>
      </w:r>
      <w:r w:rsidR="00C6301C" w:rsidRPr="00405053">
        <w:rPr>
          <w:sz w:val="24"/>
          <w:szCs w:val="24"/>
        </w:rPr>
        <w:t>.</w:t>
      </w:r>
    </w:p>
    <w:p w14:paraId="79CB8EFC" w14:textId="068B98A1" w:rsidR="0085296B" w:rsidRPr="00405053" w:rsidRDefault="00905BAB" w:rsidP="00405053">
      <w:pPr>
        <w:pStyle w:val="31"/>
        <w:tabs>
          <w:tab w:val="num" w:pos="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При разработке Порядка учтены положения</w:t>
      </w:r>
      <w:r w:rsidR="003028C7" w:rsidRPr="00405053">
        <w:rPr>
          <w:sz w:val="24"/>
          <w:szCs w:val="24"/>
        </w:rPr>
        <w:t xml:space="preserve"> документов</w:t>
      </w:r>
      <w:r w:rsidR="00C6301C" w:rsidRPr="00405053">
        <w:rPr>
          <w:sz w:val="24"/>
          <w:szCs w:val="24"/>
        </w:rPr>
        <w:t xml:space="preserve"> </w:t>
      </w:r>
      <w:r w:rsidRPr="00405053">
        <w:rPr>
          <w:sz w:val="24"/>
          <w:szCs w:val="24"/>
        </w:rPr>
        <w:t>IAF/ILAC</w:t>
      </w:r>
      <w:r w:rsidR="00BA22EE" w:rsidRPr="00405053">
        <w:rPr>
          <w:sz w:val="24"/>
          <w:szCs w:val="24"/>
        </w:rPr>
        <w:t>-</w:t>
      </w:r>
      <w:r w:rsidRPr="00405053">
        <w:rPr>
          <w:sz w:val="24"/>
          <w:szCs w:val="24"/>
        </w:rPr>
        <w:t>A1, IAF/ILAC</w:t>
      </w:r>
      <w:r w:rsidR="00BA22EE" w:rsidRPr="00405053">
        <w:rPr>
          <w:sz w:val="24"/>
          <w:szCs w:val="24"/>
        </w:rPr>
        <w:t>-</w:t>
      </w:r>
      <w:r w:rsidRPr="00405053">
        <w:rPr>
          <w:sz w:val="24"/>
          <w:szCs w:val="24"/>
        </w:rPr>
        <w:t xml:space="preserve">A2, </w:t>
      </w:r>
      <w:r w:rsidR="003028C7" w:rsidRPr="00405053">
        <w:rPr>
          <w:sz w:val="24"/>
          <w:szCs w:val="24"/>
        </w:rPr>
        <w:t>IAF/ILACA3, IAF PR 4 и ILAC R6.</w:t>
      </w:r>
    </w:p>
    <w:p w14:paraId="6C212D42" w14:textId="25BD27EC" w:rsidR="00615AC9" w:rsidRPr="00581508" w:rsidRDefault="005A6EB0" w:rsidP="00581508">
      <w:pPr>
        <w:pStyle w:val="31"/>
        <w:tabs>
          <w:tab w:val="num" w:pos="0"/>
        </w:tabs>
        <w:spacing w:before="360" w:after="0" w:line="360" w:lineRule="auto"/>
        <w:ind w:left="0" w:firstLine="709"/>
        <w:jc w:val="both"/>
        <w:outlineLvl w:val="0"/>
        <w:rPr>
          <w:b/>
          <w:bCs/>
          <w:sz w:val="24"/>
          <w:szCs w:val="24"/>
        </w:rPr>
      </w:pPr>
      <w:bookmarkStart w:id="3" w:name="_Toc341450016"/>
      <w:bookmarkStart w:id="4" w:name="_Toc342517090"/>
      <w:bookmarkStart w:id="5" w:name="_Toc82786340"/>
      <w:r w:rsidRPr="00581508">
        <w:rPr>
          <w:b/>
          <w:bCs/>
          <w:sz w:val="24"/>
          <w:szCs w:val="24"/>
        </w:rPr>
        <w:t>1.3</w:t>
      </w:r>
      <w:r w:rsidR="00A809B2" w:rsidRPr="00581508">
        <w:rPr>
          <w:b/>
          <w:bCs/>
          <w:sz w:val="24"/>
          <w:szCs w:val="24"/>
        </w:rPr>
        <w:t xml:space="preserve"> </w:t>
      </w:r>
      <w:r w:rsidR="00615AC9" w:rsidRPr="00581508">
        <w:rPr>
          <w:b/>
          <w:bCs/>
          <w:sz w:val="24"/>
          <w:szCs w:val="24"/>
        </w:rPr>
        <w:t>Термины</w:t>
      </w:r>
      <w:r w:rsidR="00135188" w:rsidRPr="00581508">
        <w:rPr>
          <w:b/>
          <w:bCs/>
          <w:sz w:val="24"/>
          <w:szCs w:val="24"/>
        </w:rPr>
        <w:t>,</w:t>
      </w:r>
      <w:r w:rsidR="00615AC9" w:rsidRPr="00581508">
        <w:rPr>
          <w:b/>
          <w:bCs/>
          <w:sz w:val="24"/>
          <w:szCs w:val="24"/>
        </w:rPr>
        <w:t xml:space="preserve"> определения</w:t>
      </w:r>
      <w:bookmarkEnd w:id="3"/>
      <w:bookmarkEnd w:id="4"/>
      <w:r w:rsidR="003A14E3" w:rsidRPr="00581508">
        <w:rPr>
          <w:b/>
          <w:bCs/>
          <w:sz w:val="24"/>
          <w:szCs w:val="24"/>
        </w:rPr>
        <w:t xml:space="preserve"> и сокращения</w:t>
      </w:r>
      <w:bookmarkEnd w:id="5"/>
    </w:p>
    <w:p w14:paraId="0B0C5669" w14:textId="1EC1744E" w:rsidR="00342590" w:rsidRPr="00405053" w:rsidRDefault="00342590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Для целей настоящего Порядка применяются следующие </w:t>
      </w:r>
      <w:r w:rsidR="00F91AED" w:rsidRPr="00405053">
        <w:rPr>
          <w:sz w:val="24"/>
          <w:szCs w:val="24"/>
        </w:rPr>
        <w:t>сокращения</w:t>
      </w:r>
      <w:r w:rsidRPr="00405053">
        <w:rPr>
          <w:sz w:val="24"/>
          <w:szCs w:val="24"/>
        </w:rPr>
        <w:t>:</w:t>
      </w:r>
    </w:p>
    <w:p w14:paraId="06C554DD" w14:textId="110A4ACA" w:rsidR="002B7D3F" w:rsidRPr="00405053" w:rsidRDefault="002B7D3F" w:rsidP="004050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i/>
          <w:sz w:val="24"/>
          <w:szCs w:val="24"/>
        </w:rPr>
        <w:t xml:space="preserve">ООС </w:t>
      </w:r>
      <w:r w:rsidRPr="00405053">
        <w:rPr>
          <w:sz w:val="24"/>
          <w:szCs w:val="24"/>
        </w:rPr>
        <w:t>– органы по оценке соответствия;</w:t>
      </w:r>
    </w:p>
    <w:p w14:paraId="68FCB561" w14:textId="7E97A5B4" w:rsidR="00C465A7" w:rsidRPr="00405053" w:rsidRDefault="00BA22EE" w:rsidP="004050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i/>
          <w:sz w:val="24"/>
          <w:szCs w:val="24"/>
        </w:rPr>
        <w:t>ЕААС</w:t>
      </w:r>
      <w:r w:rsidRPr="00405053">
        <w:rPr>
          <w:sz w:val="24"/>
          <w:szCs w:val="24"/>
        </w:rPr>
        <w:t xml:space="preserve"> – Евразийское сотрудничество по аккредитации</w:t>
      </w:r>
      <w:r w:rsidR="00A37F5D" w:rsidRPr="00405053">
        <w:rPr>
          <w:sz w:val="24"/>
          <w:szCs w:val="24"/>
        </w:rPr>
        <w:t>;</w:t>
      </w:r>
    </w:p>
    <w:p w14:paraId="3C932DB1" w14:textId="066E9423" w:rsidR="00A37F5D" w:rsidRPr="00405053" w:rsidRDefault="00A37F5D" w:rsidP="004050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i/>
          <w:sz w:val="24"/>
          <w:szCs w:val="24"/>
          <w:lang w:val="en-US"/>
        </w:rPr>
        <w:t>ILAC</w:t>
      </w:r>
      <w:r w:rsidRPr="00405053">
        <w:rPr>
          <w:i/>
          <w:sz w:val="24"/>
          <w:szCs w:val="24"/>
        </w:rPr>
        <w:t xml:space="preserve"> – </w:t>
      </w:r>
      <w:r w:rsidRPr="00405053">
        <w:rPr>
          <w:sz w:val="24"/>
          <w:szCs w:val="24"/>
        </w:rPr>
        <w:t>Международная организация по аккредитации лабораторий;</w:t>
      </w:r>
    </w:p>
    <w:p w14:paraId="661EC2B4" w14:textId="5B35B0CB" w:rsidR="00A37F5D" w:rsidRPr="00405053" w:rsidRDefault="00A37F5D" w:rsidP="004050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i/>
          <w:sz w:val="24"/>
          <w:szCs w:val="24"/>
          <w:lang w:val="en-US"/>
        </w:rPr>
        <w:t>IAF</w:t>
      </w:r>
      <w:r w:rsidRPr="00405053">
        <w:rPr>
          <w:i/>
          <w:sz w:val="24"/>
          <w:szCs w:val="24"/>
        </w:rPr>
        <w:t xml:space="preserve"> – </w:t>
      </w:r>
      <w:r w:rsidRPr="00405053">
        <w:rPr>
          <w:sz w:val="24"/>
          <w:szCs w:val="24"/>
        </w:rPr>
        <w:t>Международный форум по аккредитации.</w:t>
      </w:r>
    </w:p>
    <w:p w14:paraId="4FD23DB4" w14:textId="0CED4393" w:rsidR="00615AC9" w:rsidRPr="00405053" w:rsidRDefault="00BA22EE" w:rsidP="0040505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Иные термины и их определения применяются в значениях, установленных в ГОСТ ISO/IEC 17011, IAF/ILAC-A1, IAF/ILAC-A2, IAF/ILACA3.</w:t>
      </w:r>
    </w:p>
    <w:p w14:paraId="7ECEB4C6" w14:textId="0F6B2A94" w:rsidR="007E4307" w:rsidRPr="00581508" w:rsidRDefault="005A6EB0" w:rsidP="00581508">
      <w:pPr>
        <w:pStyle w:val="31"/>
        <w:tabs>
          <w:tab w:val="num" w:pos="0"/>
        </w:tabs>
        <w:spacing w:before="360" w:after="0" w:line="360" w:lineRule="auto"/>
        <w:ind w:left="0" w:firstLine="709"/>
        <w:jc w:val="both"/>
        <w:outlineLvl w:val="0"/>
        <w:rPr>
          <w:b/>
          <w:bCs/>
          <w:sz w:val="24"/>
          <w:szCs w:val="24"/>
        </w:rPr>
      </w:pPr>
      <w:bookmarkStart w:id="6" w:name="_Toc82786341"/>
      <w:bookmarkStart w:id="7" w:name="_Toc341450017"/>
      <w:bookmarkStart w:id="8" w:name="_Toc342517091"/>
      <w:r w:rsidRPr="00581508">
        <w:rPr>
          <w:b/>
          <w:bCs/>
          <w:sz w:val="24"/>
          <w:szCs w:val="24"/>
        </w:rPr>
        <w:t>1.4</w:t>
      </w:r>
      <w:r w:rsidR="00615AC9" w:rsidRPr="00581508">
        <w:rPr>
          <w:b/>
          <w:bCs/>
          <w:sz w:val="24"/>
          <w:szCs w:val="24"/>
        </w:rPr>
        <w:t xml:space="preserve"> </w:t>
      </w:r>
      <w:r w:rsidR="007E4307" w:rsidRPr="00581508">
        <w:rPr>
          <w:b/>
          <w:bCs/>
          <w:sz w:val="24"/>
          <w:szCs w:val="24"/>
        </w:rPr>
        <w:t>Цел</w:t>
      </w:r>
      <w:r w:rsidR="004610E8" w:rsidRPr="00581508">
        <w:rPr>
          <w:b/>
          <w:bCs/>
          <w:sz w:val="24"/>
          <w:szCs w:val="24"/>
        </w:rPr>
        <w:t>ь</w:t>
      </w:r>
      <w:r w:rsidR="007E4307" w:rsidRPr="00581508">
        <w:rPr>
          <w:b/>
          <w:bCs/>
          <w:sz w:val="24"/>
          <w:szCs w:val="24"/>
        </w:rPr>
        <w:t xml:space="preserve"> паритетных оценок</w:t>
      </w:r>
      <w:r w:rsidR="00F8492C" w:rsidRPr="00516F32">
        <w:rPr>
          <w:bCs/>
          <w:sz w:val="24"/>
          <w:szCs w:val="24"/>
          <w:vertAlign w:val="superscript"/>
        </w:rPr>
        <w:footnoteReference w:id="1"/>
      </w:r>
      <w:bookmarkEnd w:id="6"/>
    </w:p>
    <w:p w14:paraId="3AE06355" w14:textId="15B1E0FE" w:rsidR="007E4307" w:rsidRPr="00405053" w:rsidRDefault="007E4307" w:rsidP="00405053">
      <w:pPr>
        <w:pStyle w:val="ae"/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Паритетные оценки проводятся в соответствии с установленным порядком с целью:</w:t>
      </w:r>
    </w:p>
    <w:p w14:paraId="4D4F82C7" w14:textId="77777777" w:rsidR="007E4307" w:rsidRPr="00405053" w:rsidRDefault="007E4307" w:rsidP="00405053">
      <w:pPr>
        <w:pStyle w:val="ae"/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а) обеспечения эквивалентного уровня компетентности органов по аккредитации, присоединившихся к Договоренности ЕААС о взаимном признании;</w:t>
      </w:r>
    </w:p>
    <w:p w14:paraId="7E58F065" w14:textId="77777777" w:rsidR="007E4307" w:rsidRPr="00405053" w:rsidRDefault="007E4307" w:rsidP="00405053">
      <w:pPr>
        <w:pStyle w:val="ae"/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б) обеспечения эквивалентного уровня компетентности органов по оценке соответствия, аккредитованных подписантами Договоренности ЕААС о взаимном признании;</w:t>
      </w:r>
    </w:p>
    <w:p w14:paraId="350B464F" w14:textId="77777777" w:rsidR="007E4307" w:rsidRPr="00405053" w:rsidRDefault="007E4307" w:rsidP="00405053">
      <w:pPr>
        <w:pStyle w:val="ae"/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в) содействия устранению технических барьеров в торговле посредством информирования заинтересованных сторон (органы государственного управления, бизнес-сообщество и т.д.) о наличии объективных документированных свидетельств в пользу взаимного признания документов, выданных органами по оценке соответствия, аккредитованными подписантами Договоренности ЕААС.</w:t>
      </w:r>
    </w:p>
    <w:p w14:paraId="31C9C4A8" w14:textId="06AB47AF" w:rsidR="005A6EB0" w:rsidRPr="00405053" w:rsidRDefault="009E79F1" w:rsidP="00405053">
      <w:pPr>
        <w:pStyle w:val="1"/>
        <w:spacing w:after="480"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82786342"/>
      <w:r>
        <w:rPr>
          <w:rFonts w:ascii="Times New Roman" w:hAnsi="Times New Roman" w:cs="Times New Roman"/>
          <w:color w:val="auto"/>
          <w:sz w:val="24"/>
          <w:szCs w:val="24"/>
        </w:rPr>
        <w:t>РАЗДЕЛ</w:t>
      </w:r>
      <w:r w:rsidR="005A6EB0" w:rsidRPr="00405053">
        <w:rPr>
          <w:rFonts w:ascii="Times New Roman" w:hAnsi="Times New Roman" w:cs="Times New Roman"/>
          <w:color w:val="auto"/>
          <w:sz w:val="24"/>
          <w:szCs w:val="24"/>
        </w:rPr>
        <w:t xml:space="preserve"> 2 Требования к органу по аккредитации</w:t>
      </w:r>
      <w:bookmarkEnd w:id="9"/>
    </w:p>
    <w:p w14:paraId="295D81E1" w14:textId="3F2AA88E" w:rsidR="00783AF9" w:rsidRPr="00405053" w:rsidRDefault="00783AF9" w:rsidP="00581508">
      <w:pPr>
        <w:pStyle w:val="ae"/>
        <w:numPr>
          <w:ilvl w:val="0"/>
          <w:numId w:val="20"/>
        </w:numPr>
        <w:spacing w:before="360" w:line="360" w:lineRule="auto"/>
        <w:ind w:left="0" w:firstLine="709"/>
        <w:contextualSpacing w:val="0"/>
        <w:outlineLvl w:val="0"/>
        <w:rPr>
          <w:b/>
          <w:sz w:val="24"/>
          <w:szCs w:val="24"/>
        </w:rPr>
      </w:pPr>
      <w:bookmarkStart w:id="10" w:name="_Toc82786343"/>
      <w:r w:rsidRPr="00405053">
        <w:rPr>
          <w:b/>
          <w:sz w:val="24"/>
          <w:szCs w:val="24"/>
        </w:rPr>
        <w:t>Общие требования</w:t>
      </w:r>
      <w:bookmarkEnd w:id="10"/>
    </w:p>
    <w:p w14:paraId="0B242692" w14:textId="44D267F2" w:rsidR="007E4307" w:rsidRPr="00405053" w:rsidRDefault="00C53DFC" w:rsidP="00405053">
      <w:pPr>
        <w:pStyle w:val="ae"/>
        <w:numPr>
          <w:ilvl w:val="0"/>
          <w:numId w:val="15"/>
        </w:numPr>
        <w:spacing w:line="360" w:lineRule="auto"/>
        <w:ind w:left="0" w:firstLine="709"/>
        <w:contextualSpacing w:val="0"/>
        <w:jc w:val="both"/>
        <w:rPr>
          <w:bCs/>
          <w:sz w:val="24"/>
          <w:szCs w:val="24"/>
        </w:rPr>
      </w:pPr>
      <w:r w:rsidRPr="00405053">
        <w:rPr>
          <w:bCs/>
          <w:sz w:val="24"/>
          <w:szCs w:val="24"/>
        </w:rPr>
        <w:t>Орган по аккредитации</w:t>
      </w:r>
      <w:r w:rsidRPr="00405053">
        <w:rPr>
          <w:rStyle w:val="af2"/>
          <w:bCs/>
          <w:sz w:val="24"/>
          <w:szCs w:val="24"/>
        </w:rPr>
        <w:footnoteReference w:id="2"/>
      </w:r>
      <w:r w:rsidR="00783AF9" w:rsidRPr="00405053">
        <w:rPr>
          <w:bCs/>
          <w:sz w:val="24"/>
          <w:szCs w:val="24"/>
        </w:rPr>
        <w:t xml:space="preserve"> должен соответствовать положениям </w:t>
      </w:r>
      <w:r w:rsidR="00783AF9" w:rsidRPr="00405053">
        <w:rPr>
          <w:sz w:val="24"/>
          <w:szCs w:val="24"/>
        </w:rPr>
        <w:t>ISO/IEC 17011</w:t>
      </w:r>
      <w:r w:rsidR="00783AF9" w:rsidRPr="00405053">
        <w:rPr>
          <w:sz w:val="24"/>
          <w:szCs w:val="24"/>
          <w:vertAlign w:val="superscript"/>
        </w:rPr>
        <w:footnoteReference w:id="3"/>
      </w:r>
      <w:r w:rsidR="00783AF9" w:rsidRPr="00405053">
        <w:rPr>
          <w:sz w:val="24"/>
          <w:szCs w:val="24"/>
        </w:rPr>
        <w:t xml:space="preserve"> и документов IAF и ILAC, принятых ЕААС в качестве обязательных </w:t>
      </w:r>
      <w:r w:rsidR="00783AF9" w:rsidRPr="00E7247D">
        <w:rPr>
          <w:b/>
          <w:color w:val="00B050"/>
          <w:sz w:val="24"/>
          <w:szCs w:val="24"/>
        </w:rPr>
        <w:t>(2.1.1 IAF/ILAC-A2:01/2018)</w:t>
      </w:r>
      <w:r w:rsidR="00E7247D" w:rsidRPr="00E7247D">
        <w:rPr>
          <w:b/>
          <w:sz w:val="24"/>
          <w:szCs w:val="24"/>
        </w:rPr>
        <w:t>.</w:t>
      </w:r>
    </w:p>
    <w:p w14:paraId="77B7426F" w14:textId="55C2CE24" w:rsidR="00783AF9" w:rsidRPr="00405053" w:rsidRDefault="00783AF9" w:rsidP="00405053">
      <w:pPr>
        <w:pStyle w:val="ae"/>
        <w:numPr>
          <w:ilvl w:val="0"/>
          <w:numId w:val="15"/>
        </w:numPr>
        <w:spacing w:line="360" w:lineRule="auto"/>
        <w:ind w:left="0" w:firstLine="709"/>
        <w:contextualSpacing w:val="0"/>
        <w:jc w:val="both"/>
        <w:rPr>
          <w:bCs/>
          <w:sz w:val="24"/>
          <w:szCs w:val="24"/>
        </w:rPr>
      </w:pPr>
      <w:r w:rsidRPr="00405053">
        <w:rPr>
          <w:bCs/>
          <w:sz w:val="24"/>
          <w:szCs w:val="24"/>
        </w:rPr>
        <w:t xml:space="preserve">Орган по аккредитации должен </w:t>
      </w:r>
      <w:r w:rsidRPr="00405053">
        <w:rPr>
          <w:sz w:val="24"/>
          <w:szCs w:val="24"/>
        </w:rPr>
        <w:t xml:space="preserve">применять для целей аккредитации органов по оценке соответствия стандарты (предпочтительно межгосударственные (ГОСТ), идентичные последним редакциям международных стандартов, указанных в </w:t>
      </w:r>
      <w:hyperlink r:id="rId8" w:history="1">
        <w:r w:rsidRPr="00516F32">
          <w:rPr>
            <w:rStyle w:val="af"/>
            <w:sz w:val="24"/>
            <w:szCs w:val="24"/>
            <w:lang w:val="en-US"/>
          </w:rPr>
          <w:t>IAF</w:t>
        </w:r>
        <w:r w:rsidRPr="00516F32">
          <w:rPr>
            <w:rStyle w:val="af"/>
            <w:sz w:val="24"/>
            <w:szCs w:val="24"/>
          </w:rPr>
          <w:t xml:space="preserve"> PR4</w:t>
        </w:r>
      </w:hyperlink>
      <w:r w:rsidRPr="00405053">
        <w:rPr>
          <w:sz w:val="24"/>
          <w:szCs w:val="24"/>
        </w:rPr>
        <w:t xml:space="preserve"> и </w:t>
      </w:r>
      <w:hyperlink r:id="rId9" w:history="1">
        <w:r w:rsidRPr="00516F32">
          <w:rPr>
            <w:rStyle w:val="af"/>
            <w:sz w:val="24"/>
            <w:szCs w:val="24"/>
          </w:rPr>
          <w:t>ILAC R6</w:t>
        </w:r>
      </w:hyperlink>
      <w:r w:rsidRPr="00405053">
        <w:rPr>
          <w:sz w:val="24"/>
          <w:szCs w:val="24"/>
        </w:rPr>
        <w:t>.</w:t>
      </w:r>
    </w:p>
    <w:p w14:paraId="1BB9B7BE" w14:textId="5400E023" w:rsidR="00783AF9" w:rsidRPr="00405053" w:rsidRDefault="00783AF9" w:rsidP="00581508">
      <w:pPr>
        <w:pStyle w:val="ae"/>
        <w:numPr>
          <w:ilvl w:val="0"/>
          <w:numId w:val="20"/>
        </w:numPr>
        <w:spacing w:before="360" w:line="360" w:lineRule="auto"/>
        <w:ind w:left="0" w:firstLine="709"/>
        <w:contextualSpacing w:val="0"/>
        <w:outlineLvl w:val="0"/>
        <w:rPr>
          <w:b/>
          <w:sz w:val="24"/>
          <w:szCs w:val="24"/>
        </w:rPr>
      </w:pPr>
      <w:bookmarkStart w:id="12" w:name="_Toc82786344"/>
      <w:r w:rsidRPr="00405053">
        <w:rPr>
          <w:b/>
          <w:sz w:val="24"/>
          <w:szCs w:val="24"/>
        </w:rPr>
        <w:t>Дополнительные требования</w:t>
      </w:r>
      <w:bookmarkEnd w:id="12"/>
    </w:p>
    <w:p w14:paraId="6E056DF9" w14:textId="0A665B17" w:rsidR="00783AF9" w:rsidRPr="00405053" w:rsidRDefault="00783AF9" w:rsidP="00405053">
      <w:pPr>
        <w:pStyle w:val="ae"/>
        <w:numPr>
          <w:ilvl w:val="0"/>
          <w:numId w:val="16"/>
        </w:numPr>
        <w:spacing w:line="360" w:lineRule="auto"/>
        <w:ind w:left="0" w:firstLine="709"/>
        <w:contextualSpacing w:val="0"/>
        <w:jc w:val="both"/>
        <w:rPr>
          <w:bCs/>
          <w:sz w:val="24"/>
          <w:szCs w:val="24"/>
        </w:rPr>
      </w:pPr>
      <w:r w:rsidRPr="00405053">
        <w:rPr>
          <w:bCs/>
          <w:sz w:val="24"/>
          <w:szCs w:val="24"/>
        </w:rPr>
        <w:t>Орган по аккредитации должен:</w:t>
      </w:r>
    </w:p>
    <w:p w14:paraId="005F7E89" w14:textId="5B17E737" w:rsidR="00783AF9" w:rsidRPr="00405053" w:rsidRDefault="00625E7A" w:rsidP="00405053">
      <w:pPr>
        <w:pStyle w:val="ae"/>
        <w:numPr>
          <w:ilvl w:val="0"/>
          <w:numId w:val="17"/>
        </w:numPr>
        <w:tabs>
          <w:tab w:val="left" w:pos="1560"/>
          <w:tab w:val="left" w:pos="1701"/>
        </w:tabs>
        <w:spacing w:line="360" w:lineRule="auto"/>
        <w:ind w:left="0" w:firstLine="709"/>
        <w:contextualSpacing w:val="0"/>
        <w:jc w:val="both"/>
        <w:rPr>
          <w:bCs/>
          <w:sz w:val="24"/>
          <w:szCs w:val="24"/>
        </w:rPr>
      </w:pPr>
      <w:r w:rsidRPr="00405053">
        <w:rPr>
          <w:sz w:val="24"/>
          <w:szCs w:val="24"/>
        </w:rPr>
        <w:t xml:space="preserve">демонстрировать опыт в проведении аккредитации органов по оценке соответствия (ООС) – на момент проведения паритетной оценки должна быть как минимум одна действительная аккредитация ООС по каждому направлению деятельности, на которые орган </w:t>
      </w:r>
      <w:r w:rsidRPr="00405053">
        <w:rPr>
          <w:color w:val="000000" w:themeColor="text1"/>
          <w:sz w:val="24"/>
          <w:szCs w:val="24"/>
        </w:rPr>
        <w:t xml:space="preserve">по аккредитации представляет заявку в ЕААС </w:t>
      </w:r>
      <w:r w:rsidRPr="00E7247D">
        <w:rPr>
          <w:b/>
          <w:color w:val="00B050"/>
          <w:sz w:val="24"/>
          <w:szCs w:val="24"/>
        </w:rPr>
        <w:t>(2.2.1.1 IAF/ILAC-A2:01/2018)</w:t>
      </w:r>
      <w:r w:rsidR="00E7247D">
        <w:rPr>
          <w:bCs/>
          <w:sz w:val="24"/>
          <w:szCs w:val="24"/>
        </w:rPr>
        <w:t>;</w:t>
      </w:r>
    </w:p>
    <w:p w14:paraId="1DD839D0" w14:textId="1C0150C0" w:rsidR="00625E7A" w:rsidRPr="00405053" w:rsidRDefault="00625E7A" w:rsidP="00405053">
      <w:pPr>
        <w:pStyle w:val="ae"/>
        <w:numPr>
          <w:ilvl w:val="0"/>
          <w:numId w:val="17"/>
        </w:numPr>
        <w:tabs>
          <w:tab w:val="left" w:pos="1560"/>
        </w:tabs>
        <w:spacing w:line="360" w:lineRule="auto"/>
        <w:ind w:left="0" w:firstLine="709"/>
        <w:contextualSpacing w:val="0"/>
        <w:jc w:val="both"/>
        <w:rPr>
          <w:bCs/>
          <w:sz w:val="24"/>
          <w:szCs w:val="24"/>
        </w:rPr>
      </w:pPr>
      <w:r w:rsidRPr="00405053">
        <w:rPr>
          <w:sz w:val="24"/>
          <w:szCs w:val="24"/>
        </w:rPr>
        <w:t xml:space="preserve">демонстрировать опыт управления органом по аккредитации и располагать достаточным количеством компетентных оценщиков и технических экспертов для выполнения работ по аккредитации по всем направлениям своей деятельности </w:t>
      </w:r>
      <w:r w:rsidRPr="00E7247D">
        <w:rPr>
          <w:b/>
          <w:color w:val="00B050"/>
          <w:sz w:val="24"/>
          <w:szCs w:val="24"/>
        </w:rPr>
        <w:t>(2.2.1.2 IAF/ILAC-A2:01/2018)</w:t>
      </w:r>
      <w:r w:rsidR="00E7247D">
        <w:rPr>
          <w:bCs/>
          <w:sz w:val="24"/>
          <w:szCs w:val="24"/>
        </w:rPr>
        <w:t>;</w:t>
      </w:r>
    </w:p>
    <w:p w14:paraId="07963C5D" w14:textId="570442B6" w:rsidR="00625E7A" w:rsidRPr="00405053" w:rsidRDefault="00625E7A" w:rsidP="00405053">
      <w:pPr>
        <w:pStyle w:val="ae"/>
        <w:numPr>
          <w:ilvl w:val="0"/>
          <w:numId w:val="17"/>
        </w:numPr>
        <w:tabs>
          <w:tab w:val="left" w:pos="993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установить приемлемые способы обеспечения прослеживаемости и оценивать их </w:t>
      </w:r>
      <w:r w:rsidR="00792779" w:rsidRPr="00405053">
        <w:rPr>
          <w:sz w:val="24"/>
          <w:szCs w:val="24"/>
        </w:rPr>
        <w:t>реализацию органами по оценке соответствия</w:t>
      </w:r>
      <w:r w:rsidR="00C253F7" w:rsidRPr="00405053">
        <w:rPr>
          <w:sz w:val="24"/>
          <w:szCs w:val="24"/>
        </w:rPr>
        <w:t xml:space="preserve"> </w:t>
      </w:r>
      <w:r w:rsidRPr="00405053">
        <w:rPr>
          <w:sz w:val="24"/>
          <w:szCs w:val="24"/>
        </w:rPr>
        <w:t xml:space="preserve">(согласно политике ILAC P10) </w:t>
      </w:r>
      <w:r w:rsidR="00C253F7" w:rsidRPr="00E7247D">
        <w:rPr>
          <w:b/>
          <w:color w:val="00B050"/>
          <w:sz w:val="24"/>
          <w:szCs w:val="24"/>
        </w:rPr>
        <w:t>(п.2.2.1.3 IAF/ILAC-A2:01/2018)</w:t>
      </w:r>
      <w:r w:rsidRPr="00405053">
        <w:rPr>
          <w:sz w:val="24"/>
          <w:szCs w:val="24"/>
        </w:rPr>
        <w:t>;</w:t>
      </w:r>
    </w:p>
    <w:p w14:paraId="29966213" w14:textId="57F53A00" w:rsidR="00625E7A" w:rsidRPr="00405053" w:rsidRDefault="00625E7A" w:rsidP="00405053">
      <w:pPr>
        <w:pStyle w:val="ae"/>
        <w:numPr>
          <w:ilvl w:val="0"/>
          <w:numId w:val="17"/>
        </w:numPr>
        <w:tabs>
          <w:tab w:val="left" w:pos="993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обеспечить соответствие требованиям в части проверки квалификации (согласно политике ILAC Р9) </w:t>
      </w:r>
      <w:r w:rsidR="00C253F7" w:rsidRPr="00E7247D">
        <w:rPr>
          <w:b/>
          <w:color w:val="00B050"/>
          <w:sz w:val="24"/>
          <w:szCs w:val="24"/>
        </w:rPr>
        <w:t>(п.</w:t>
      </w:r>
      <w:r w:rsidRPr="00E7247D">
        <w:rPr>
          <w:b/>
          <w:color w:val="00B050"/>
          <w:sz w:val="24"/>
          <w:szCs w:val="24"/>
        </w:rPr>
        <w:t>2.2.1.4 IAF/ILAC-A2:01/2018</w:t>
      </w:r>
      <w:r w:rsidR="00C253F7" w:rsidRPr="00E7247D">
        <w:rPr>
          <w:b/>
          <w:color w:val="00B050"/>
          <w:sz w:val="24"/>
          <w:szCs w:val="24"/>
        </w:rPr>
        <w:t>)</w:t>
      </w:r>
      <w:r w:rsidRPr="00405053">
        <w:rPr>
          <w:sz w:val="24"/>
          <w:szCs w:val="24"/>
        </w:rPr>
        <w:t>;</w:t>
      </w:r>
    </w:p>
    <w:p w14:paraId="093D45C7" w14:textId="48C969FF" w:rsidR="00625E7A" w:rsidRPr="00405053" w:rsidRDefault="00B60308" w:rsidP="00405053">
      <w:pPr>
        <w:pStyle w:val="ae"/>
        <w:numPr>
          <w:ilvl w:val="0"/>
          <w:numId w:val="17"/>
        </w:numPr>
        <w:tabs>
          <w:tab w:val="left" w:pos="993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соблюдать</w:t>
      </w:r>
      <w:r w:rsidR="00625E7A" w:rsidRPr="00405053">
        <w:rPr>
          <w:sz w:val="24"/>
          <w:szCs w:val="24"/>
        </w:rPr>
        <w:t xml:space="preserve"> требования и обязательства, определяемые ЕААС для достижения целей ЕААС </w:t>
      </w:r>
      <w:r w:rsidR="00E7247D">
        <w:rPr>
          <w:sz w:val="24"/>
          <w:szCs w:val="24"/>
        </w:rPr>
        <w:t>(</w:t>
      </w:r>
      <w:r w:rsidR="00625E7A" w:rsidRPr="00E7247D">
        <w:rPr>
          <w:b/>
          <w:color w:val="00B050"/>
          <w:sz w:val="24"/>
          <w:szCs w:val="24"/>
        </w:rPr>
        <w:t>2.2.1.5 IAF/ILAC-A2:01/2018</w:t>
      </w:r>
      <w:r w:rsidR="00E7247D">
        <w:rPr>
          <w:b/>
          <w:color w:val="00B050"/>
          <w:sz w:val="24"/>
          <w:szCs w:val="24"/>
        </w:rPr>
        <w:t>)</w:t>
      </w:r>
      <w:r w:rsidR="00625E7A" w:rsidRPr="00405053">
        <w:rPr>
          <w:sz w:val="24"/>
          <w:szCs w:val="24"/>
        </w:rPr>
        <w:t>;</w:t>
      </w:r>
    </w:p>
    <w:p w14:paraId="3FF871A1" w14:textId="488D63C6" w:rsidR="00B60308" w:rsidRPr="00405053" w:rsidRDefault="00B60308" w:rsidP="00405053">
      <w:pPr>
        <w:pStyle w:val="ae"/>
        <w:numPr>
          <w:ilvl w:val="0"/>
          <w:numId w:val="17"/>
        </w:numPr>
        <w:tabs>
          <w:tab w:val="left" w:pos="993"/>
          <w:tab w:val="left" w:pos="1560"/>
        </w:tabs>
        <w:spacing w:line="360" w:lineRule="auto"/>
        <w:ind w:left="0" w:firstLine="709"/>
        <w:contextualSpacing w:val="0"/>
        <w:jc w:val="both"/>
        <w:rPr>
          <w:bCs/>
          <w:sz w:val="24"/>
          <w:szCs w:val="24"/>
        </w:rPr>
      </w:pPr>
      <w:r w:rsidRPr="00405053">
        <w:rPr>
          <w:bCs/>
          <w:sz w:val="24"/>
          <w:szCs w:val="24"/>
        </w:rPr>
        <w:t xml:space="preserve">содействовать достижению миссии ЕААС как региональной организации по аккредитации </w:t>
      </w:r>
      <w:r w:rsidRPr="00E7247D">
        <w:rPr>
          <w:b/>
          <w:color w:val="00B050"/>
          <w:sz w:val="24"/>
          <w:szCs w:val="24"/>
        </w:rPr>
        <w:t>2.2.1.6 IAF/ILAC-A2:01/2018</w:t>
      </w:r>
      <w:r w:rsidRPr="00405053">
        <w:rPr>
          <w:bCs/>
          <w:sz w:val="24"/>
          <w:szCs w:val="24"/>
        </w:rPr>
        <w:t>;</w:t>
      </w:r>
    </w:p>
    <w:p w14:paraId="7DE1F557" w14:textId="4252485F" w:rsidR="00B60308" w:rsidRPr="00405053" w:rsidRDefault="00B60308" w:rsidP="00405053">
      <w:pPr>
        <w:pStyle w:val="ae"/>
        <w:numPr>
          <w:ilvl w:val="0"/>
          <w:numId w:val="17"/>
        </w:numPr>
        <w:tabs>
          <w:tab w:val="left" w:pos="993"/>
          <w:tab w:val="left" w:pos="1560"/>
        </w:tabs>
        <w:spacing w:line="360" w:lineRule="auto"/>
        <w:ind w:left="0" w:firstLine="709"/>
        <w:contextualSpacing w:val="0"/>
        <w:jc w:val="both"/>
        <w:rPr>
          <w:bCs/>
          <w:sz w:val="24"/>
          <w:szCs w:val="24"/>
        </w:rPr>
      </w:pPr>
      <w:r w:rsidRPr="00405053">
        <w:rPr>
          <w:bCs/>
          <w:sz w:val="24"/>
          <w:szCs w:val="24"/>
        </w:rPr>
        <w:t xml:space="preserve">предоставлять человеческие ресурсы для целей ЕААС, в т.ч. для проведения паритетных оценок в рамках ЕААС и на глобальном уровне </w:t>
      </w:r>
      <w:r w:rsidR="00E7247D">
        <w:rPr>
          <w:bCs/>
          <w:sz w:val="24"/>
          <w:szCs w:val="24"/>
        </w:rPr>
        <w:t>(</w:t>
      </w:r>
      <w:r w:rsidRPr="00E7247D">
        <w:rPr>
          <w:b/>
          <w:color w:val="00B050"/>
          <w:sz w:val="24"/>
          <w:szCs w:val="24"/>
        </w:rPr>
        <w:t>2.2.1.7 IAF/ILAC-A2:01/2018</w:t>
      </w:r>
      <w:r w:rsidR="00E7247D">
        <w:rPr>
          <w:b/>
          <w:color w:val="00B050"/>
          <w:sz w:val="24"/>
          <w:szCs w:val="24"/>
        </w:rPr>
        <w:t>)</w:t>
      </w:r>
      <w:r w:rsidRPr="00405053">
        <w:rPr>
          <w:bCs/>
          <w:sz w:val="24"/>
          <w:szCs w:val="24"/>
        </w:rPr>
        <w:t>;</w:t>
      </w:r>
    </w:p>
    <w:p w14:paraId="60469C07" w14:textId="121B1C62" w:rsidR="00625E7A" w:rsidRPr="00405053" w:rsidRDefault="00625E7A" w:rsidP="00405053">
      <w:pPr>
        <w:pStyle w:val="ae"/>
        <w:numPr>
          <w:ilvl w:val="0"/>
          <w:numId w:val="17"/>
        </w:numPr>
        <w:tabs>
          <w:tab w:val="left" w:pos="993"/>
          <w:tab w:val="left" w:pos="1560"/>
        </w:tabs>
        <w:spacing w:line="360" w:lineRule="auto"/>
        <w:ind w:left="0" w:firstLine="709"/>
        <w:contextualSpacing w:val="0"/>
        <w:jc w:val="both"/>
        <w:rPr>
          <w:bCs/>
          <w:sz w:val="24"/>
          <w:szCs w:val="24"/>
        </w:rPr>
      </w:pPr>
      <w:r w:rsidRPr="00405053">
        <w:rPr>
          <w:sz w:val="24"/>
          <w:szCs w:val="24"/>
        </w:rPr>
        <w:t xml:space="preserve">внедрить политику по трансграничной аккредитации в соответствии с положениями документов </w:t>
      </w:r>
      <w:r w:rsidRPr="00405053">
        <w:rPr>
          <w:sz w:val="24"/>
          <w:szCs w:val="24"/>
          <w:lang w:val="en-US"/>
        </w:rPr>
        <w:t>IAF</w:t>
      </w:r>
      <w:r w:rsidRPr="00405053">
        <w:rPr>
          <w:sz w:val="24"/>
          <w:szCs w:val="24"/>
        </w:rPr>
        <w:t xml:space="preserve"> и </w:t>
      </w:r>
      <w:r w:rsidRPr="00405053">
        <w:rPr>
          <w:sz w:val="24"/>
          <w:szCs w:val="24"/>
          <w:lang w:val="en-US"/>
        </w:rPr>
        <w:t>ILAC</w:t>
      </w:r>
      <w:r w:rsidRPr="00405053">
        <w:rPr>
          <w:sz w:val="24"/>
          <w:szCs w:val="24"/>
        </w:rPr>
        <w:t xml:space="preserve"> </w:t>
      </w:r>
      <w:r w:rsidRPr="00405053">
        <w:rPr>
          <w:sz w:val="24"/>
          <w:szCs w:val="24"/>
          <w:lang w:val="en-US"/>
        </w:rPr>
        <w:t>G</w:t>
      </w:r>
      <w:r w:rsidRPr="00405053">
        <w:rPr>
          <w:sz w:val="24"/>
          <w:szCs w:val="24"/>
        </w:rPr>
        <w:t xml:space="preserve">21 </w:t>
      </w:r>
      <w:r w:rsidR="00F24B01" w:rsidRPr="00E7247D">
        <w:rPr>
          <w:b/>
          <w:color w:val="00B050"/>
          <w:sz w:val="24"/>
          <w:szCs w:val="24"/>
        </w:rPr>
        <w:t>(</w:t>
      </w:r>
      <w:r w:rsidRPr="00E7247D">
        <w:rPr>
          <w:b/>
          <w:color w:val="00B050"/>
          <w:sz w:val="24"/>
          <w:szCs w:val="24"/>
        </w:rPr>
        <w:t>2.2.1.8 IAF/ILAC-A2:01/2018</w:t>
      </w:r>
      <w:r w:rsidR="00516F32" w:rsidRPr="00E7247D">
        <w:rPr>
          <w:b/>
          <w:color w:val="00B050"/>
          <w:sz w:val="24"/>
          <w:szCs w:val="24"/>
        </w:rPr>
        <w:t>)</w:t>
      </w:r>
      <w:r w:rsidRPr="00405053">
        <w:rPr>
          <w:color w:val="000000"/>
          <w:sz w:val="24"/>
          <w:szCs w:val="24"/>
        </w:rPr>
        <w:t>.</w:t>
      </w:r>
    </w:p>
    <w:p w14:paraId="2C5A9E23" w14:textId="2A95BBF3" w:rsidR="00F24B01" w:rsidRPr="00405053" w:rsidRDefault="00F24B01" w:rsidP="00581508">
      <w:pPr>
        <w:pStyle w:val="ae"/>
        <w:numPr>
          <w:ilvl w:val="0"/>
          <w:numId w:val="16"/>
        </w:numPr>
        <w:spacing w:before="360" w:line="360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405053">
        <w:rPr>
          <w:b/>
          <w:sz w:val="24"/>
          <w:szCs w:val="24"/>
        </w:rPr>
        <w:t>Уведомление об изменениях</w:t>
      </w:r>
    </w:p>
    <w:p w14:paraId="78D5C20B" w14:textId="7AF72A40" w:rsidR="00993717" w:rsidRPr="00405053" w:rsidRDefault="00993717" w:rsidP="00405053">
      <w:pPr>
        <w:pStyle w:val="ae"/>
        <w:numPr>
          <w:ilvl w:val="0"/>
          <w:numId w:val="18"/>
        </w:numPr>
        <w:tabs>
          <w:tab w:val="left" w:pos="993"/>
          <w:tab w:val="left" w:pos="1701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Каждый орган по аккредитации-подписант Договоренности ЕААС должен безотлагательно уведомить Совет ЕААС по Договоренности через Секретариат (на обсуждение членов РГ) о любых существенных изменениях в своем статусе и/или деятельности</w:t>
      </w:r>
      <w:r w:rsidR="00483E40" w:rsidRPr="00405053">
        <w:rPr>
          <w:sz w:val="24"/>
          <w:szCs w:val="24"/>
        </w:rPr>
        <w:t>, как например</w:t>
      </w:r>
      <w:r w:rsidR="00516F32">
        <w:rPr>
          <w:sz w:val="24"/>
          <w:szCs w:val="24"/>
        </w:rPr>
        <w:t xml:space="preserve"> </w:t>
      </w:r>
      <w:r w:rsidR="00516F32" w:rsidRPr="00E7247D">
        <w:rPr>
          <w:b/>
          <w:color w:val="00B050"/>
          <w:sz w:val="24"/>
          <w:szCs w:val="24"/>
        </w:rPr>
        <w:t>(2.2.2 IAF/ILAC-A2:01/2018)</w:t>
      </w:r>
      <w:r w:rsidR="00483E40" w:rsidRPr="00405053">
        <w:rPr>
          <w:sz w:val="24"/>
          <w:szCs w:val="24"/>
        </w:rPr>
        <w:t>:</w:t>
      </w:r>
      <w:r w:rsidRPr="00405053">
        <w:rPr>
          <w:sz w:val="24"/>
          <w:szCs w:val="24"/>
        </w:rPr>
        <w:t xml:space="preserve"> </w:t>
      </w:r>
    </w:p>
    <w:p w14:paraId="3B821D47" w14:textId="77777777" w:rsidR="00993717" w:rsidRPr="00405053" w:rsidRDefault="00993717" w:rsidP="00405053">
      <w:pPr>
        <w:pStyle w:val="ae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юридический статус;</w:t>
      </w:r>
    </w:p>
    <w:p w14:paraId="09A9FB3F" w14:textId="77777777" w:rsidR="00993717" w:rsidRPr="00405053" w:rsidRDefault="00993717" w:rsidP="00405053">
      <w:pPr>
        <w:pStyle w:val="ae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ведомственная подчиненность органа по аккредитации и порядок взаимодействия с регулирующим органом;</w:t>
      </w:r>
    </w:p>
    <w:p w14:paraId="59185A2E" w14:textId="77777777" w:rsidR="00993717" w:rsidRPr="00405053" w:rsidRDefault="00993717" w:rsidP="00405053">
      <w:pPr>
        <w:pStyle w:val="ae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ключевой/руководящий персонал по аккредитации;</w:t>
      </w:r>
    </w:p>
    <w:p w14:paraId="16487CB1" w14:textId="77777777" w:rsidR="00993717" w:rsidRPr="00405053" w:rsidRDefault="00993717" w:rsidP="00405053">
      <w:pPr>
        <w:pStyle w:val="ae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организационная структура;</w:t>
      </w:r>
    </w:p>
    <w:p w14:paraId="75E44DF1" w14:textId="7D5A4C6F" w:rsidR="00993717" w:rsidRPr="00405053" w:rsidRDefault="00993717" w:rsidP="00405053">
      <w:pPr>
        <w:pStyle w:val="ae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color w:val="000000"/>
          <w:sz w:val="24"/>
          <w:szCs w:val="24"/>
        </w:rPr>
      </w:pPr>
      <w:r w:rsidRPr="00405053">
        <w:rPr>
          <w:sz w:val="24"/>
          <w:szCs w:val="24"/>
        </w:rPr>
        <w:t>контактные лица</w:t>
      </w:r>
      <w:r w:rsidR="001718DF" w:rsidRPr="00405053">
        <w:rPr>
          <w:sz w:val="24"/>
          <w:szCs w:val="24"/>
        </w:rPr>
        <w:t xml:space="preserve"> </w:t>
      </w:r>
      <w:r w:rsidRPr="00405053">
        <w:rPr>
          <w:sz w:val="24"/>
          <w:szCs w:val="24"/>
        </w:rPr>
        <w:t>и</w:t>
      </w:r>
      <w:r w:rsidR="001718DF" w:rsidRPr="00405053">
        <w:rPr>
          <w:sz w:val="24"/>
          <w:szCs w:val="24"/>
        </w:rPr>
        <w:t>/и</w:t>
      </w:r>
      <w:r w:rsidRPr="00405053">
        <w:rPr>
          <w:sz w:val="24"/>
          <w:szCs w:val="24"/>
        </w:rPr>
        <w:t xml:space="preserve">ли официальные представители </w:t>
      </w:r>
      <w:r w:rsidRPr="00405053">
        <w:rPr>
          <w:color w:val="000000"/>
          <w:sz w:val="24"/>
          <w:szCs w:val="24"/>
        </w:rPr>
        <w:t>органа по аккредитации в ЕААС;</w:t>
      </w:r>
    </w:p>
    <w:p w14:paraId="528F06DE" w14:textId="77777777" w:rsidR="00993717" w:rsidRPr="00405053" w:rsidRDefault="00993717" w:rsidP="00405053">
      <w:pPr>
        <w:pStyle w:val="a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color w:val="000000"/>
          <w:sz w:val="24"/>
          <w:szCs w:val="24"/>
        </w:rPr>
      </w:pPr>
      <w:r w:rsidRPr="00405053">
        <w:rPr>
          <w:color w:val="000000"/>
          <w:sz w:val="24"/>
          <w:szCs w:val="24"/>
        </w:rPr>
        <w:t>критерии аккредитации и процедуры аккредитации, относящиеся к Договоренности ЕААС;</w:t>
      </w:r>
    </w:p>
    <w:p w14:paraId="38AC1676" w14:textId="77777777" w:rsidR="00993717" w:rsidRPr="00405053" w:rsidRDefault="00993717" w:rsidP="00405053">
      <w:pPr>
        <w:pStyle w:val="a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color w:val="000000"/>
          <w:sz w:val="24"/>
          <w:szCs w:val="24"/>
        </w:rPr>
      </w:pPr>
      <w:r w:rsidRPr="00405053">
        <w:rPr>
          <w:color w:val="000000"/>
          <w:sz w:val="24"/>
          <w:szCs w:val="24"/>
        </w:rPr>
        <w:t>адрес офиса (почтовый адрес, если отличается), включая головной офис и любые иные офисы;</w:t>
      </w:r>
    </w:p>
    <w:p w14:paraId="3CE67446" w14:textId="4539F509" w:rsidR="00993717" w:rsidRPr="00405053" w:rsidRDefault="00993717" w:rsidP="00405053">
      <w:pPr>
        <w:pStyle w:val="a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405053">
        <w:rPr>
          <w:color w:val="000000"/>
          <w:sz w:val="24"/>
          <w:szCs w:val="24"/>
        </w:rPr>
        <w:t>иные изменения, которые существенно влияют на компетентность или надежность процесса аккредитации.</w:t>
      </w:r>
    </w:p>
    <w:p w14:paraId="70077F3D" w14:textId="029B57F0" w:rsidR="00993717" w:rsidRPr="00405053" w:rsidRDefault="00993717" w:rsidP="00405053">
      <w:pPr>
        <w:pStyle w:val="ae"/>
        <w:numPr>
          <w:ilvl w:val="0"/>
          <w:numId w:val="18"/>
        </w:numPr>
        <w:tabs>
          <w:tab w:val="left" w:pos="1276"/>
          <w:tab w:val="left" w:pos="1701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color w:val="000000"/>
          <w:sz w:val="24"/>
          <w:szCs w:val="24"/>
        </w:rPr>
      </w:pPr>
      <w:r w:rsidRPr="00405053">
        <w:rPr>
          <w:color w:val="000000"/>
          <w:sz w:val="24"/>
          <w:szCs w:val="24"/>
        </w:rPr>
        <w:t xml:space="preserve">Уведомление представляется в Секретариат ЕААС не позднее 1 месяца с даты вступления в действие соответствующих изменений и сопровождается анализом их влияния на соответствие органа по аккредитации ISO/IEC 17011 и требованиям Договоренности ЕААС о взаимном признании. </w:t>
      </w:r>
    </w:p>
    <w:p w14:paraId="6AA930E2" w14:textId="40015F71" w:rsidR="00993717" w:rsidRPr="00405053" w:rsidRDefault="00993717" w:rsidP="00405053">
      <w:pPr>
        <w:pStyle w:val="ae"/>
        <w:numPr>
          <w:ilvl w:val="0"/>
          <w:numId w:val="18"/>
        </w:numPr>
        <w:tabs>
          <w:tab w:val="left" w:pos="1276"/>
          <w:tab w:val="left" w:pos="1701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color w:val="000000"/>
          <w:sz w:val="24"/>
          <w:szCs w:val="24"/>
        </w:rPr>
      </w:pPr>
      <w:r w:rsidRPr="00405053">
        <w:rPr>
          <w:color w:val="000000"/>
          <w:sz w:val="24"/>
          <w:szCs w:val="24"/>
        </w:rPr>
        <w:t>В случае изменения лиц, исполняющих ключевые управляющие функции, орган по аккредитации должен направить в Секретариат ЕААС краткое резюме данных лиц, подтвердив соответствие компетентности данных лиц функциям, которые на них возложены. При необходимости к уведомлению может прилагаться план введения нового лица в должность, план обучения, план мониторинга и иные материалы, подтверждающие обеспечения требуемого уровня компетентности нового персонала и исполнение новым лицом своих функций надлежащим образом.</w:t>
      </w:r>
    </w:p>
    <w:p w14:paraId="77C53354" w14:textId="556D6736" w:rsidR="00993717" w:rsidRPr="00405053" w:rsidRDefault="00993717" w:rsidP="00405053">
      <w:pPr>
        <w:pStyle w:val="ae"/>
        <w:numPr>
          <w:ilvl w:val="0"/>
          <w:numId w:val="18"/>
        </w:numPr>
        <w:tabs>
          <w:tab w:val="left" w:pos="1276"/>
          <w:tab w:val="left" w:pos="1701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color w:val="000000"/>
          <w:sz w:val="24"/>
          <w:szCs w:val="24"/>
        </w:rPr>
      </w:pPr>
      <w:r w:rsidRPr="00405053">
        <w:rPr>
          <w:color w:val="000000"/>
          <w:sz w:val="24"/>
          <w:szCs w:val="24"/>
        </w:rPr>
        <w:t xml:space="preserve">Совет ЕААС по Договоренности </w:t>
      </w:r>
      <w:r w:rsidRPr="00405053">
        <w:rPr>
          <w:color w:val="FF0000"/>
          <w:sz w:val="24"/>
          <w:szCs w:val="24"/>
        </w:rPr>
        <w:t>(необходимость создания Советом</w:t>
      </w:r>
      <w:r w:rsidR="00483E40" w:rsidRPr="00405053">
        <w:rPr>
          <w:color w:val="FF0000"/>
          <w:sz w:val="24"/>
          <w:szCs w:val="24"/>
        </w:rPr>
        <w:t xml:space="preserve"> специальной</w:t>
      </w:r>
      <w:r w:rsidRPr="00405053">
        <w:rPr>
          <w:color w:val="FF0000"/>
          <w:sz w:val="24"/>
          <w:szCs w:val="24"/>
        </w:rPr>
        <w:t xml:space="preserve"> рабочей группы</w:t>
      </w:r>
      <w:r w:rsidR="00483E40" w:rsidRPr="00405053">
        <w:rPr>
          <w:color w:val="FF0000"/>
          <w:sz w:val="24"/>
          <w:szCs w:val="24"/>
        </w:rPr>
        <w:t xml:space="preserve"> по рассмотрению изменений</w:t>
      </w:r>
      <w:r w:rsidRPr="00405053">
        <w:rPr>
          <w:color w:val="FF0000"/>
          <w:sz w:val="24"/>
          <w:szCs w:val="24"/>
        </w:rPr>
        <w:t xml:space="preserve"> – на обсуждение РГ) </w:t>
      </w:r>
      <w:r w:rsidRPr="00405053">
        <w:rPr>
          <w:color w:val="000000"/>
          <w:sz w:val="24"/>
          <w:szCs w:val="24"/>
        </w:rPr>
        <w:t>по представлению Секретариата ЕААС должен рассмотреть уведомление об изменении</w:t>
      </w:r>
      <w:r w:rsidR="00544D0D" w:rsidRPr="00405053">
        <w:rPr>
          <w:color w:val="000000"/>
          <w:sz w:val="24"/>
          <w:szCs w:val="24"/>
        </w:rPr>
        <w:t xml:space="preserve"> и определить, продолжает ли орган по аккредитации соответствовать </w:t>
      </w:r>
      <w:r w:rsidRPr="00405053">
        <w:rPr>
          <w:color w:val="000000"/>
          <w:sz w:val="24"/>
          <w:szCs w:val="24"/>
        </w:rPr>
        <w:t>требования</w:t>
      </w:r>
      <w:r w:rsidR="00544D0D" w:rsidRPr="00405053">
        <w:rPr>
          <w:color w:val="000000"/>
          <w:sz w:val="24"/>
          <w:szCs w:val="24"/>
        </w:rPr>
        <w:t>м</w:t>
      </w:r>
      <w:r w:rsidRPr="00405053">
        <w:rPr>
          <w:color w:val="000000"/>
          <w:sz w:val="24"/>
          <w:szCs w:val="24"/>
        </w:rPr>
        <w:t xml:space="preserve"> ISO/IEC</w:t>
      </w:r>
      <w:r w:rsidR="005E14AB">
        <w:rPr>
          <w:color w:val="000000"/>
          <w:sz w:val="24"/>
          <w:szCs w:val="24"/>
        </w:rPr>
        <w:t> </w:t>
      </w:r>
      <w:r w:rsidRPr="00405053">
        <w:rPr>
          <w:color w:val="000000"/>
          <w:sz w:val="24"/>
          <w:szCs w:val="24"/>
        </w:rPr>
        <w:t xml:space="preserve">17011 и Договоренности ЕААС. Совет ЕААС по Договоренности </w:t>
      </w:r>
      <w:r w:rsidR="00B8445B" w:rsidRPr="00405053">
        <w:rPr>
          <w:color w:val="000000"/>
          <w:sz w:val="24"/>
          <w:szCs w:val="24"/>
        </w:rPr>
        <w:t xml:space="preserve">может </w:t>
      </w:r>
      <w:r w:rsidRPr="00405053">
        <w:rPr>
          <w:color w:val="000000"/>
          <w:sz w:val="24"/>
          <w:szCs w:val="24"/>
        </w:rPr>
        <w:t>решит</w:t>
      </w:r>
      <w:r w:rsidR="00B8445B" w:rsidRPr="00405053">
        <w:rPr>
          <w:color w:val="000000"/>
          <w:sz w:val="24"/>
          <w:szCs w:val="24"/>
        </w:rPr>
        <w:t>ь</w:t>
      </w:r>
      <w:r w:rsidRPr="00405053">
        <w:rPr>
          <w:color w:val="000000"/>
          <w:sz w:val="24"/>
          <w:szCs w:val="24"/>
        </w:rPr>
        <w:t xml:space="preserve">, что анализ влияния не требует каких-либо дальнейших действий, </w:t>
      </w:r>
      <w:r w:rsidR="00B8445B" w:rsidRPr="00405053">
        <w:rPr>
          <w:color w:val="000000"/>
          <w:sz w:val="24"/>
          <w:szCs w:val="24"/>
        </w:rPr>
        <w:t xml:space="preserve">о чем </w:t>
      </w:r>
      <w:r w:rsidRPr="00405053">
        <w:rPr>
          <w:color w:val="000000"/>
          <w:sz w:val="24"/>
          <w:szCs w:val="24"/>
        </w:rPr>
        <w:t xml:space="preserve">Секретариат ЕААС информирует </w:t>
      </w:r>
      <w:r w:rsidR="00B8445B" w:rsidRPr="00405053">
        <w:rPr>
          <w:color w:val="000000"/>
          <w:sz w:val="24"/>
          <w:szCs w:val="24"/>
        </w:rPr>
        <w:t>орган по аккредитации, представивший уведомление об изменении</w:t>
      </w:r>
      <w:r w:rsidRPr="00405053">
        <w:rPr>
          <w:color w:val="000000"/>
          <w:sz w:val="24"/>
          <w:szCs w:val="24"/>
        </w:rPr>
        <w:t>.</w:t>
      </w:r>
    </w:p>
    <w:p w14:paraId="634F0690" w14:textId="4BDD900E" w:rsidR="00993717" w:rsidRPr="00405053" w:rsidRDefault="00993717" w:rsidP="00405053">
      <w:pPr>
        <w:pStyle w:val="ae"/>
        <w:numPr>
          <w:ilvl w:val="0"/>
          <w:numId w:val="18"/>
        </w:numPr>
        <w:tabs>
          <w:tab w:val="left" w:pos="1276"/>
          <w:tab w:val="left" w:pos="1701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color w:val="000000"/>
          <w:sz w:val="24"/>
          <w:szCs w:val="24"/>
        </w:rPr>
      </w:pPr>
      <w:r w:rsidRPr="00405053">
        <w:rPr>
          <w:color w:val="000000"/>
          <w:sz w:val="24"/>
          <w:szCs w:val="24"/>
        </w:rPr>
        <w:t xml:space="preserve">Если Совет ЕААС по Договоренности посчитает, что анализ влияния представляет собой существенный риск или что по результатам рассмотрения документов невозможно определить соблюдение положений ISO/IEC 17011 и Договоренности ЕААС, Совет ЕААС по Договоренности </w:t>
      </w:r>
      <w:r w:rsidR="00D61293" w:rsidRPr="00405053">
        <w:rPr>
          <w:color w:val="000000"/>
          <w:sz w:val="24"/>
          <w:szCs w:val="24"/>
        </w:rPr>
        <w:t>вправе издать</w:t>
      </w:r>
      <w:r w:rsidRPr="00405053">
        <w:rPr>
          <w:color w:val="000000"/>
          <w:sz w:val="24"/>
          <w:szCs w:val="24"/>
        </w:rPr>
        <w:t xml:space="preserve"> рекомендацию о дальнейших действиях (например, о представлении органом по аккредитации дополнительных материалов по вопросу данного изменения и проведении консультаций, о проведении внеплановой </w:t>
      </w:r>
      <w:r w:rsidR="00A673CF">
        <w:rPr>
          <w:color w:val="000000"/>
          <w:sz w:val="24"/>
          <w:szCs w:val="24"/>
        </w:rPr>
        <w:t xml:space="preserve">паритетной </w:t>
      </w:r>
      <w:r w:rsidRPr="00405053">
        <w:rPr>
          <w:color w:val="000000"/>
          <w:sz w:val="24"/>
          <w:szCs w:val="24"/>
        </w:rPr>
        <w:t>оценки, о назначении следующей паритетной оценки в более ранний срок</w:t>
      </w:r>
      <w:r w:rsidR="00A673CF">
        <w:rPr>
          <w:color w:val="000000"/>
          <w:sz w:val="24"/>
          <w:szCs w:val="24"/>
        </w:rPr>
        <w:t xml:space="preserve"> и</w:t>
      </w:r>
      <w:r w:rsidR="00A673CF" w:rsidRPr="00A673CF">
        <w:rPr>
          <w:color w:val="000000"/>
          <w:sz w:val="24"/>
          <w:szCs w:val="24"/>
        </w:rPr>
        <w:t xml:space="preserve"> </w:t>
      </w:r>
      <w:r w:rsidR="00A673CF">
        <w:rPr>
          <w:color w:val="000000"/>
          <w:sz w:val="24"/>
          <w:szCs w:val="24"/>
        </w:rPr>
        <w:t xml:space="preserve">и/или принятия иных соответствующих мер </w:t>
      </w:r>
      <w:r w:rsidR="00A673CF" w:rsidRPr="00E7247D">
        <w:rPr>
          <w:b/>
          <w:color w:val="00B050"/>
          <w:sz w:val="24"/>
          <w:szCs w:val="24"/>
        </w:rPr>
        <w:t>(п.4, п.5 Приложения 6  IAF/ILAC-A2:01/2018)</w:t>
      </w:r>
      <w:r w:rsidRPr="00405053">
        <w:rPr>
          <w:color w:val="000000"/>
          <w:sz w:val="24"/>
          <w:szCs w:val="24"/>
        </w:rPr>
        <w:t>. Секретариат ЕААС по поручению Совета ЕААС по Договоренности информирует соответствующего члена ЕААС о принятом решении Совета.</w:t>
      </w:r>
    </w:p>
    <w:p w14:paraId="509BFA21" w14:textId="6997583F" w:rsidR="00993717" w:rsidRPr="00405053" w:rsidRDefault="00D969C0" w:rsidP="00581508">
      <w:pPr>
        <w:pStyle w:val="ae"/>
        <w:numPr>
          <w:ilvl w:val="0"/>
          <w:numId w:val="16"/>
        </w:numPr>
        <w:spacing w:before="360" w:line="360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405053">
        <w:rPr>
          <w:b/>
          <w:sz w:val="24"/>
          <w:szCs w:val="24"/>
        </w:rPr>
        <w:t xml:space="preserve">Конфиденциальность </w:t>
      </w:r>
    </w:p>
    <w:p w14:paraId="47F4F84B" w14:textId="77777777" w:rsidR="00AE1E87" w:rsidRPr="00405053" w:rsidRDefault="00D969C0" w:rsidP="00405053">
      <w:pPr>
        <w:pStyle w:val="ae"/>
        <w:numPr>
          <w:ilvl w:val="0"/>
          <w:numId w:val="19"/>
        </w:numPr>
        <w:tabs>
          <w:tab w:val="left" w:pos="1701"/>
        </w:tabs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color w:val="000000"/>
          <w:sz w:val="24"/>
          <w:szCs w:val="24"/>
        </w:rPr>
        <w:t xml:space="preserve">Вся устная и письменная информация, полученная об органе по аккредитации в ходе </w:t>
      </w:r>
      <w:r w:rsidRPr="00405053">
        <w:rPr>
          <w:sz w:val="24"/>
          <w:szCs w:val="24"/>
        </w:rPr>
        <w:t>паритетных оценок, повторных оценок, в результате рассмотрения апелляций и жалоб (за исключением той информации, которая уже общедоступна) должна рассматриваться как конфиденциальная всеми сторонами и лицами. Это касается в том числе информации, относящейся к заявителям и/или подписантам Договоренности ЕААС, а также к аккредитованным ими органам по оценке соответствия.</w:t>
      </w:r>
    </w:p>
    <w:p w14:paraId="43787FA1" w14:textId="7C874E5C" w:rsidR="00D969C0" w:rsidRPr="00405053" w:rsidRDefault="00D969C0" w:rsidP="00405053">
      <w:pPr>
        <w:pStyle w:val="ae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Все лица, имеющие доступ к конфиденциальной информации, в том числе наблюдатели, перед </w:t>
      </w:r>
      <w:r w:rsidRPr="00405053">
        <w:rPr>
          <w:color w:val="000000"/>
          <w:sz w:val="24"/>
          <w:szCs w:val="24"/>
        </w:rPr>
        <w:t>получением такого доступ</w:t>
      </w:r>
      <w:r w:rsidRPr="00405053">
        <w:rPr>
          <w:sz w:val="24"/>
          <w:szCs w:val="24"/>
        </w:rPr>
        <w:t>а</w:t>
      </w:r>
      <w:r w:rsidRPr="00405053">
        <w:rPr>
          <w:color w:val="000000"/>
          <w:sz w:val="24"/>
          <w:szCs w:val="24"/>
        </w:rPr>
        <w:t xml:space="preserve"> должны предоставить в </w:t>
      </w:r>
      <w:r w:rsidRPr="00405053">
        <w:rPr>
          <w:color w:val="000000" w:themeColor="text1"/>
          <w:sz w:val="24"/>
          <w:szCs w:val="24"/>
        </w:rPr>
        <w:t xml:space="preserve">Секретариат </w:t>
      </w:r>
      <w:r w:rsidRPr="00405053">
        <w:rPr>
          <w:color w:val="000000"/>
          <w:sz w:val="24"/>
          <w:szCs w:val="24"/>
        </w:rPr>
        <w:t>ЕААС подписанную декларацию о конфиденциальности</w:t>
      </w:r>
      <w:r w:rsidR="00AE1E87" w:rsidRPr="00405053">
        <w:rPr>
          <w:color w:val="000000"/>
          <w:sz w:val="24"/>
          <w:szCs w:val="24"/>
        </w:rPr>
        <w:t xml:space="preserve">. </w:t>
      </w:r>
      <w:r w:rsidR="00AE1E87" w:rsidRPr="0097180E">
        <w:rPr>
          <w:color w:val="000000"/>
          <w:sz w:val="24"/>
          <w:szCs w:val="24"/>
        </w:rPr>
        <w:t>Форма</w:t>
      </w:r>
      <w:r w:rsidR="00AE1E87" w:rsidRPr="00405053">
        <w:rPr>
          <w:color w:val="000000"/>
          <w:sz w:val="24"/>
          <w:szCs w:val="24"/>
        </w:rPr>
        <w:t xml:space="preserve"> декларации и принципы обеспечения конфиденциальности</w:t>
      </w:r>
      <w:r w:rsidRPr="00405053">
        <w:rPr>
          <w:color w:val="000000"/>
          <w:sz w:val="24"/>
          <w:szCs w:val="24"/>
        </w:rPr>
        <w:t xml:space="preserve"> </w:t>
      </w:r>
      <w:r w:rsidR="00AE1E87" w:rsidRPr="00405053">
        <w:rPr>
          <w:sz w:val="24"/>
          <w:szCs w:val="24"/>
        </w:rPr>
        <w:t>установлены в «</w:t>
      </w:r>
      <w:r w:rsidR="00AE1E87" w:rsidRPr="00405053">
        <w:rPr>
          <w:i/>
          <w:iCs/>
          <w:sz w:val="24"/>
          <w:szCs w:val="24"/>
        </w:rPr>
        <w:t>Порядке обеспечения конфиденциальности информации в ходе паритетных оценок</w:t>
      </w:r>
      <w:r w:rsidR="00AE1E87" w:rsidRPr="00405053">
        <w:rPr>
          <w:sz w:val="24"/>
          <w:szCs w:val="24"/>
        </w:rPr>
        <w:t>»</w:t>
      </w:r>
      <w:r w:rsidRPr="00405053">
        <w:rPr>
          <w:sz w:val="24"/>
          <w:szCs w:val="24"/>
        </w:rPr>
        <w:t xml:space="preserve"> </w:t>
      </w:r>
      <w:r w:rsidRPr="00E7247D">
        <w:rPr>
          <w:b/>
          <w:color w:val="00B050"/>
          <w:sz w:val="24"/>
          <w:szCs w:val="24"/>
        </w:rPr>
        <w:t>(2.2.3.1 IAF/ILAC-A2:01/2018)</w:t>
      </w:r>
      <w:r w:rsidRPr="00405053">
        <w:rPr>
          <w:color w:val="000000"/>
          <w:sz w:val="24"/>
          <w:szCs w:val="24"/>
        </w:rPr>
        <w:t>.</w:t>
      </w:r>
    </w:p>
    <w:p w14:paraId="00C50E59" w14:textId="429FAD51" w:rsidR="00D969C0" w:rsidRPr="00405053" w:rsidRDefault="00D969C0" w:rsidP="00405053">
      <w:pPr>
        <w:pStyle w:val="ae"/>
        <w:numPr>
          <w:ilvl w:val="0"/>
          <w:numId w:val="19"/>
        </w:numPr>
        <w:tabs>
          <w:tab w:val="left" w:pos="1701"/>
        </w:tabs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color w:val="000000"/>
          <w:sz w:val="24"/>
          <w:szCs w:val="24"/>
        </w:rPr>
        <w:t xml:space="preserve">Орган по аккредитации, подвергаемый оценке, а также руководитель группы по оценке должны </w:t>
      </w:r>
      <w:r w:rsidR="00256241" w:rsidRPr="00405053">
        <w:rPr>
          <w:color w:val="000000"/>
          <w:sz w:val="24"/>
          <w:szCs w:val="24"/>
        </w:rPr>
        <w:t>определить</w:t>
      </w:r>
      <w:r w:rsidRPr="00405053">
        <w:rPr>
          <w:color w:val="000000"/>
          <w:sz w:val="24"/>
          <w:szCs w:val="24"/>
        </w:rPr>
        <w:t>, как следует поступить с документами, предостав</w:t>
      </w:r>
      <w:r w:rsidR="00256241" w:rsidRPr="00405053">
        <w:rPr>
          <w:color w:val="000000"/>
          <w:sz w:val="24"/>
          <w:szCs w:val="24"/>
        </w:rPr>
        <w:t>ленными</w:t>
      </w:r>
      <w:r w:rsidRPr="00405053">
        <w:rPr>
          <w:color w:val="000000"/>
          <w:sz w:val="24"/>
          <w:szCs w:val="24"/>
        </w:rPr>
        <w:t xml:space="preserve"> орган</w:t>
      </w:r>
      <w:r w:rsidR="00256241" w:rsidRPr="00405053">
        <w:rPr>
          <w:color w:val="000000"/>
          <w:sz w:val="24"/>
          <w:szCs w:val="24"/>
        </w:rPr>
        <w:t>ом</w:t>
      </w:r>
      <w:r w:rsidRPr="00405053">
        <w:rPr>
          <w:color w:val="000000"/>
          <w:sz w:val="24"/>
          <w:szCs w:val="24"/>
        </w:rPr>
        <w:t xml:space="preserve"> по аккредитации. От членов группы может потребоваться:</w:t>
      </w:r>
    </w:p>
    <w:p w14:paraId="22C40B0E" w14:textId="77777777" w:rsidR="00D969C0" w:rsidRPr="00405053" w:rsidRDefault="00D969C0" w:rsidP="00405053">
      <w:pPr>
        <w:pStyle w:val="ae"/>
        <w:numPr>
          <w:ilvl w:val="0"/>
          <w:numId w:val="2"/>
        </w:numPr>
        <w:spacing w:line="360" w:lineRule="auto"/>
        <w:ind w:left="0" w:firstLine="709"/>
        <w:contextualSpacing w:val="0"/>
        <w:jc w:val="both"/>
        <w:rPr>
          <w:color w:val="000000"/>
          <w:sz w:val="24"/>
          <w:szCs w:val="24"/>
        </w:rPr>
      </w:pPr>
      <w:r w:rsidRPr="00405053">
        <w:rPr>
          <w:color w:val="000000"/>
          <w:sz w:val="24"/>
          <w:szCs w:val="24"/>
        </w:rPr>
        <w:t xml:space="preserve">возвратить все документы в орган по аккредитации; либо </w:t>
      </w:r>
    </w:p>
    <w:p w14:paraId="55E8DDB2" w14:textId="77777777" w:rsidR="00D969C0" w:rsidRPr="00405053" w:rsidRDefault="00D969C0" w:rsidP="00405053">
      <w:pPr>
        <w:pStyle w:val="ae"/>
        <w:numPr>
          <w:ilvl w:val="0"/>
          <w:numId w:val="2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color w:val="000000"/>
          <w:sz w:val="24"/>
          <w:szCs w:val="24"/>
        </w:rPr>
        <w:t xml:space="preserve">уничтожить документацию, если установлено, что в хранении документов нет необходимости </w:t>
      </w:r>
      <w:r w:rsidRPr="00E7247D">
        <w:rPr>
          <w:b/>
          <w:color w:val="00B050"/>
          <w:sz w:val="24"/>
          <w:szCs w:val="24"/>
        </w:rPr>
        <w:t>(2.2.3.2 IAF/ILAC-A2:01/2018)</w:t>
      </w:r>
      <w:r w:rsidRPr="00405053">
        <w:rPr>
          <w:color w:val="000000"/>
          <w:sz w:val="24"/>
          <w:szCs w:val="24"/>
        </w:rPr>
        <w:t>.</w:t>
      </w:r>
    </w:p>
    <w:p w14:paraId="21AA23D4" w14:textId="21E1CDE8" w:rsidR="00875AD7" w:rsidRPr="00405053" w:rsidRDefault="00875AD7" w:rsidP="00405053">
      <w:pPr>
        <w:pStyle w:val="ae"/>
        <w:numPr>
          <w:ilvl w:val="0"/>
          <w:numId w:val="19"/>
        </w:numPr>
        <w:tabs>
          <w:tab w:val="left" w:pos="1843"/>
        </w:tabs>
        <w:spacing w:line="360" w:lineRule="auto"/>
        <w:ind w:left="0" w:firstLine="709"/>
        <w:contextualSpacing w:val="0"/>
        <w:jc w:val="both"/>
        <w:rPr>
          <w:color w:val="000000"/>
          <w:sz w:val="24"/>
          <w:szCs w:val="24"/>
        </w:rPr>
      </w:pPr>
      <w:r w:rsidRPr="00405053">
        <w:rPr>
          <w:color w:val="000000"/>
          <w:sz w:val="24"/>
          <w:szCs w:val="24"/>
        </w:rPr>
        <w:t>Отчет о паритетной оценке принадлежит ЕААС и не может быть размещен в общем доступе или предоставлен третьим сторонам без согласования с ЕААС. Если орган по аккредитации, прошедший паритетную оценку, заинтересован в предоставлении отчета заинтересованным сторонам для собственных целей, следующие условия должны быть соблюдены</w:t>
      </w:r>
      <w:r w:rsidR="00FF5813" w:rsidRPr="00405053">
        <w:rPr>
          <w:color w:val="000000"/>
          <w:sz w:val="24"/>
          <w:szCs w:val="24"/>
        </w:rPr>
        <w:t xml:space="preserve"> </w:t>
      </w:r>
      <w:r w:rsidR="00FF5813" w:rsidRPr="00E7247D">
        <w:rPr>
          <w:b/>
          <w:color w:val="00B050"/>
          <w:sz w:val="24"/>
          <w:szCs w:val="24"/>
        </w:rPr>
        <w:t>(Приложение 8 IAF/ILAC-A2:01/2018)</w:t>
      </w:r>
      <w:r w:rsidRPr="00405053">
        <w:rPr>
          <w:color w:val="000000"/>
          <w:sz w:val="24"/>
          <w:szCs w:val="24"/>
        </w:rPr>
        <w:t>:</w:t>
      </w:r>
    </w:p>
    <w:p w14:paraId="172D44B3" w14:textId="77777777" w:rsidR="00875AD7" w:rsidRPr="00405053" w:rsidRDefault="00875AD7" w:rsidP="00405053">
      <w:pPr>
        <w:pStyle w:val="ae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отчет должен быть официально рассмотрен и утвержден Советом ЕААС по Договоренности;</w:t>
      </w:r>
    </w:p>
    <w:p w14:paraId="3EB141D9" w14:textId="426F0E7A" w:rsidR="00875AD7" w:rsidRPr="00405053" w:rsidRDefault="00875AD7" w:rsidP="00405053">
      <w:pPr>
        <w:pStyle w:val="ae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никакая часть отчета не может быть использована изолированно (за исключением резюме оценки или краткого отчета) во избежание искаженного представления итогов оценки;</w:t>
      </w:r>
    </w:p>
    <w:p w14:paraId="2C4F9612" w14:textId="026E13F4" w:rsidR="00875AD7" w:rsidRPr="00405053" w:rsidRDefault="00875AD7" w:rsidP="00405053">
      <w:pPr>
        <w:pStyle w:val="ae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из раскрываемой информации должн</w:t>
      </w:r>
      <w:r w:rsidR="00FA58E7" w:rsidRPr="00405053">
        <w:rPr>
          <w:sz w:val="24"/>
          <w:szCs w:val="24"/>
        </w:rPr>
        <w:t>ы быть удалены наименования конкретных органов по оценке соответствия и личные данные оценщиков;</w:t>
      </w:r>
    </w:p>
    <w:p w14:paraId="3137EBDD" w14:textId="398B33D0" w:rsidR="00875AD7" w:rsidRPr="00405053" w:rsidRDefault="00875AD7" w:rsidP="00405053">
      <w:pPr>
        <w:pStyle w:val="ae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лицо либо орган, которому предоставляется отчет о паритетной оценке, должно быть уведомлено о необходимости обеспечения конфиденциальности информации, содержащейся в отчете.</w:t>
      </w:r>
    </w:p>
    <w:p w14:paraId="14C8DD12" w14:textId="198A7F9F" w:rsidR="00993717" w:rsidRPr="00405053" w:rsidRDefault="00522419" w:rsidP="00581508">
      <w:pPr>
        <w:pStyle w:val="ae"/>
        <w:numPr>
          <w:ilvl w:val="0"/>
          <w:numId w:val="20"/>
        </w:numPr>
        <w:spacing w:before="360" w:line="360" w:lineRule="auto"/>
        <w:ind w:left="0" w:firstLine="709"/>
        <w:contextualSpacing w:val="0"/>
        <w:outlineLvl w:val="0"/>
        <w:rPr>
          <w:b/>
          <w:sz w:val="24"/>
          <w:szCs w:val="24"/>
        </w:rPr>
      </w:pPr>
      <w:bookmarkStart w:id="13" w:name="_Toc82786345"/>
      <w:r w:rsidRPr="00405053">
        <w:rPr>
          <w:b/>
          <w:sz w:val="24"/>
          <w:szCs w:val="24"/>
        </w:rPr>
        <w:t>Условия принятия заявки</w:t>
      </w:r>
      <w:bookmarkEnd w:id="13"/>
    </w:p>
    <w:p w14:paraId="3A1DD681" w14:textId="22C83592" w:rsidR="00522419" w:rsidRPr="00405053" w:rsidRDefault="00522419" w:rsidP="00405053">
      <w:pPr>
        <w:pStyle w:val="ae"/>
        <w:numPr>
          <w:ilvl w:val="0"/>
          <w:numId w:val="21"/>
        </w:numPr>
        <w:spacing w:line="360" w:lineRule="auto"/>
        <w:ind w:left="0" w:firstLine="709"/>
        <w:contextualSpacing w:val="0"/>
        <w:jc w:val="both"/>
        <w:rPr>
          <w:b/>
          <w:color w:val="FF00FF"/>
          <w:sz w:val="24"/>
          <w:szCs w:val="24"/>
        </w:rPr>
      </w:pPr>
      <w:r w:rsidRPr="00405053">
        <w:rPr>
          <w:bCs/>
          <w:sz w:val="24"/>
          <w:szCs w:val="24"/>
        </w:rPr>
        <w:t>Расходы, связанные с паритетной оценкой, покрываются органом по аккредитации, подвергаемым оценке</w:t>
      </w:r>
      <w:r w:rsidR="00197B42" w:rsidRPr="00405053">
        <w:rPr>
          <w:bCs/>
          <w:sz w:val="24"/>
          <w:szCs w:val="24"/>
        </w:rPr>
        <w:t xml:space="preserve"> </w:t>
      </w:r>
      <w:r w:rsidR="00197B42" w:rsidRPr="00E7247D">
        <w:rPr>
          <w:b/>
          <w:color w:val="00B050"/>
          <w:sz w:val="24"/>
          <w:szCs w:val="24"/>
        </w:rPr>
        <w:t>(2.3.1 IAF/ILAC-A2:01/2018).</w:t>
      </w:r>
    </w:p>
    <w:p w14:paraId="5EBD327F" w14:textId="77777777" w:rsidR="00522419" w:rsidRPr="00405053" w:rsidRDefault="00522419" w:rsidP="00405053">
      <w:pPr>
        <w:pStyle w:val="ae"/>
        <w:numPr>
          <w:ilvl w:val="0"/>
          <w:numId w:val="21"/>
        </w:numPr>
        <w:spacing w:line="360" w:lineRule="auto"/>
        <w:ind w:left="0" w:firstLine="709"/>
        <w:contextualSpacing w:val="0"/>
        <w:jc w:val="both"/>
        <w:rPr>
          <w:color w:val="000000"/>
          <w:sz w:val="24"/>
          <w:szCs w:val="24"/>
        </w:rPr>
      </w:pPr>
      <w:r w:rsidRPr="00405053">
        <w:rPr>
          <w:bCs/>
          <w:sz w:val="24"/>
          <w:szCs w:val="24"/>
        </w:rPr>
        <w:t>Оцениваемый орган по аккредитации должен выразить свое согласие оплатить стоимость проживания, питания и расходы</w:t>
      </w:r>
      <w:r w:rsidRPr="00405053">
        <w:rPr>
          <w:bCs/>
          <w:color w:val="000000"/>
          <w:sz w:val="24"/>
          <w:szCs w:val="24"/>
        </w:rPr>
        <w:t>, связанные с</w:t>
      </w:r>
      <w:r w:rsidRPr="00405053">
        <w:rPr>
          <w:color w:val="000000"/>
          <w:sz w:val="24"/>
          <w:szCs w:val="24"/>
        </w:rPr>
        <w:t xml:space="preserve"> транспортировкой группы по оценке в период проведения оценки </w:t>
      </w:r>
      <w:r w:rsidRPr="00E7247D">
        <w:rPr>
          <w:b/>
          <w:color w:val="00B050"/>
          <w:sz w:val="24"/>
          <w:szCs w:val="24"/>
        </w:rPr>
        <w:t>(2.3.1 IAF/ILAC-A2:01/2018).</w:t>
      </w:r>
    </w:p>
    <w:p w14:paraId="5974E1F7" w14:textId="1B470F5A" w:rsidR="00522419" w:rsidRPr="00405053" w:rsidRDefault="00522419" w:rsidP="00405053">
      <w:pPr>
        <w:pStyle w:val="ae"/>
        <w:numPr>
          <w:ilvl w:val="0"/>
          <w:numId w:val="21"/>
        </w:numPr>
        <w:spacing w:line="360" w:lineRule="auto"/>
        <w:ind w:left="0" w:firstLine="709"/>
        <w:contextualSpacing w:val="0"/>
        <w:jc w:val="both"/>
        <w:rPr>
          <w:color w:val="000000"/>
          <w:sz w:val="24"/>
          <w:szCs w:val="24"/>
        </w:rPr>
      </w:pPr>
      <w:r w:rsidRPr="00405053">
        <w:rPr>
          <w:color w:val="000000"/>
          <w:sz w:val="24"/>
          <w:szCs w:val="24"/>
        </w:rPr>
        <w:t xml:space="preserve">Наблюдатели/стажеры оплачивают свои расходы самостоятельно </w:t>
      </w:r>
      <w:r w:rsidRPr="00E7247D">
        <w:rPr>
          <w:b/>
          <w:color w:val="00B050"/>
          <w:sz w:val="24"/>
          <w:szCs w:val="24"/>
        </w:rPr>
        <w:t>(2.3.2 IAF/ILAC-A2:01/2018)</w:t>
      </w:r>
      <w:r w:rsidRPr="00405053">
        <w:rPr>
          <w:color w:val="000000"/>
          <w:sz w:val="24"/>
          <w:szCs w:val="24"/>
        </w:rPr>
        <w:t xml:space="preserve">. </w:t>
      </w:r>
    </w:p>
    <w:p w14:paraId="1024A1AD" w14:textId="2FC5581C" w:rsidR="00522419" w:rsidRPr="00405053" w:rsidRDefault="00522419" w:rsidP="00405053">
      <w:pPr>
        <w:pStyle w:val="ae"/>
        <w:numPr>
          <w:ilvl w:val="0"/>
          <w:numId w:val="21"/>
        </w:numPr>
        <w:spacing w:line="360" w:lineRule="auto"/>
        <w:ind w:left="0" w:firstLine="709"/>
        <w:contextualSpacing w:val="0"/>
        <w:jc w:val="both"/>
        <w:rPr>
          <w:bCs/>
          <w:sz w:val="24"/>
          <w:szCs w:val="24"/>
        </w:rPr>
      </w:pPr>
      <w:r w:rsidRPr="00405053">
        <w:rPr>
          <w:bCs/>
          <w:sz w:val="24"/>
          <w:szCs w:val="24"/>
        </w:rPr>
        <w:t>Паритетные оценки проводятся на русском языке. При необходимости орган по аккредитации, подвергаемый паритетной оценке, должен обеспечить достаточное количество переводчиков.</w:t>
      </w:r>
    </w:p>
    <w:p w14:paraId="0FCE76C7" w14:textId="66C33580" w:rsidR="003F714E" w:rsidRPr="00405053" w:rsidRDefault="003F714E" w:rsidP="00405053">
      <w:pPr>
        <w:pStyle w:val="ae"/>
        <w:numPr>
          <w:ilvl w:val="0"/>
          <w:numId w:val="21"/>
        </w:numPr>
        <w:spacing w:line="360" w:lineRule="auto"/>
        <w:ind w:left="0" w:firstLine="709"/>
        <w:contextualSpacing w:val="0"/>
        <w:jc w:val="both"/>
        <w:rPr>
          <w:bCs/>
          <w:sz w:val="24"/>
          <w:szCs w:val="24"/>
        </w:rPr>
      </w:pPr>
      <w:r w:rsidRPr="00405053">
        <w:rPr>
          <w:bCs/>
          <w:sz w:val="24"/>
          <w:szCs w:val="24"/>
        </w:rPr>
        <w:t>Орган по аккредитации обязуется содействовать результативному проведению паритетной оценки.</w:t>
      </w:r>
    </w:p>
    <w:p w14:paraId="434196C3" w14:textId="55F79356" w:rsidR="0003454F" w:rsidRPr="00405053" w:rsidRDefault="009E79F1" w:rsidP="00405053">
      <w:pPr>
        <w:pStyle w:val="1"/>
        <w:spacing w:after="480"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14" w:name="_Toc82786346"/>
      <w:bookmarkEnd w:id="7"/>
      <w:bookmarkEnd w:id="8"/>
      <w:r>
        <w:rPr>
          <w:rFonts w:ascii="Times New Roman" w:hAnsi="Times New Roman" w:cs="Times New Roman"/>
          <w:color w:val="auto"/>
          <w:sz w:val="24"/>
          <w:szCs w:val="24"/>
        </w:rPr>
        <w:t>РАЗДЕЛ</w:t>
      </w:r>
      <w:r w:rsidR="0003454F" w:rsidRPr="004050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85801" w:rsidRPr="00405053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03454F" w:rsidRPr="00405053">
        <w:rPr>
          <w:rFonts w:ascii="Times New Roman" w:hAnsi="Times New Roman" w:cs="Times New Roman"/>
          <w:color w:val="auto"/>
          <w:sz w:val="24"/>
          <w:szCs w:val="24"/>
        </w:rPr>
        <w:t xml:space="preserve"> ПОРЯДОК ПРОВЕДЕНИЯ ПАРИТЕТНОЙ ОЦЕНКИ</w:t>
      </w:r>
      <w:bookmarkEnd w:id="14"/>
    </w:p>
    <w:p w14:paraId="1D09C2A9" w14:textId="64C6EC61" w:rsidR="0003454F" w:rsidRPr="00405053" w:rsidRDefault="0003454F" w:rsidP="00405053">
      <w:pPr>
        <w:pStyle w:val="1"/>
        <w:numPr>
          <w:ilvl w:val="0"/>
          <w:numId w:val="23"/>
        </w:numPr>
        <w:spacing w:before="0" w:line="360" w:lineRule="auto"/>
        <w:ind w:left="0" w:firstLine="709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5" w:name="_Toc82786347"/>
      <w:r w:rsidRPr="00405053">
        <w:rPr>
          <w:rFonts w:ascii="Times New Roman" w:hAnsi="Times New Roman" w:cs="Times New Roman"/>
          <w:bCs w:val="0"/>
          <w:color w:val="auto"/>
          <w:sz w:val="24"/>
          <w:szCs w:val="24"/>
        </w:rPr>
        <w:t>Заявка</w:t>
      </w:r>
      <w:bookmarkEnd w:id="15"/>
    </w:p>
    <w:p w14:paraId="52BCF533" w14:textId="1A5DDD8C" w:rsidR="0003454F" w:rsidRPr="00405053" w:rsidRDefault="0003454F" w:rsidP="00405053">
      <w:pPr>
        <w:pStyle w:val="ae"/>
        <w:numPr>
          <w:ilvl w:val="0"/>
          <w:numId w:val="22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Орган по аккредитации, заинтересованный в присоединении к Договоренности ЕААС о взаимном признании (далее – заявитель) представляет в Секретариат ЕААС заявку в письменном виде </w:t>
      </w:r>
      <w:r w:rsidRPr="00BF5C96">
        <w:rPr>
          <w:sz w:val="24"/>
          <w:szCs w:val="24"/>
        </w:rPr>
        <w:t>по форме</w:t>
      </w:r>
      <w:r w:rsidR="0098373D" w:rsidRPr="00BF5C96">
        <w:rPr>
          <w:sz w:val="24"/>
          <w:szCs w:val="24"/>
        </w:rPr>
        <w:t xml:space="preserve">, установленной в </w:t>
      </w:r>
      <w:hyperlink w:anchor="_Приложение_1_Форма" w:history="1">
        <w:r w:rsidR="0098373D" w:rsidRPr="00BF5C96">
          <w:rPr>
            <w:rStyle w:val="af"/>
            <w:sz w:val="24"/>
            <w:szCs w:val="24"/>
          </w:rPr>
          <w:t>Приложении 1</w:t>
        </w:r>
      </w:hyperlink>
      <w:r w:rsidR="0098373D" w:rsidRPr="00BF5C96">
        <w:rPr>
          <w:sz w:val="24"/>
          <w:szCs w:val="24"/>
        </w:rPr>
        <w:t xml:space="preserve"> к настоящему документу</w:t>
      </w:r>
      <w:r w:rsidRPr="00BF5C96">
        <w:rPr>
          <w:sz w:val="24"/>
          <w:szCs w:val="24"/>
        </w:rPr>
        <w:t>.</w:t>
      </w:r>
      <w:r w:rsidRPr="00405053">
        <w:rPr>
          <w:sz w:val="24"/>
          <w:szCs w:val="24"/>
        </w:rPr>
        <w:t xml:space="preserve"> Форма заявки размещена на сайте ЕААС. </w:t>
      </w:r>
      <w:r w:rsidR="008A2893">
        <w:rPr>
          <w:bCs/>
          <w:sz w:val="24"/>
          <w:szCs w:val="24"/>
        </w:rPr>
        <w:t>Заявка и сопроводительные документы представляются на русском языке.</w:t>
      </w:r>
    </w:p>
    <w:p w14:paraId="4670141C" w14:textId="77777777" w:rsidR="00393E10" w:rsidRPr="00405053" w:rsidRDefault="00393E10" w:rsidP="00405053">
      <w:pPr>
        <w:pStyle w:val="ae"/>
        <w:numPr>
          <w:ilvl w:val="0"/>
          <w:numId w:val="22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Установленная в ЕААС периодичность паритетных оценок – не реже одного раза в 4 года в соответствии с решением Совета ЕААС по Договоренности </w:t>
      </w:r>
      <w:r w:rsidRPr="00E7247D">
        <w:rPr>
          <w:b/>
          <w:color w:val="00B050"/>
          <w:sz w:val="24"/>
          <w:szCs w:val="24"/>
        </w:rPr>
        <w:t>(п.2.2 IAF/ILAC-A2:01/2018+п.2 Приложения 6)</w:t>
      </w:r>
      <w:r w:rsidRPr="00405053">
        <w:rPr>
          <w:b/>
          <w:sz w:val="24"/>
          <w:szCs w:val="24"/>
        </w:rPr>
        <w:t>.</w:t>
      </w:r>
      <w:r w:rsidRPr="00405053">
        <w:rPr>
          <w:bCs/>
          <w:sz w:val="24"/>
          <w:szCs w:val="24"/>
        </w:rPr>
        <w:t xml:space="preserve"> При установлении дат оценки исчисление ведется с даты заключительного совещания предыдущей оценки. Допустимое отклонение от установленного 4-летнего цикла не должно превышать интервала «-3 +6месяцев».</w:t>
      </w:r>
    </w:p>
    <w:p w14:paraId="2DB87273" w14:textId="77777777" w:rsidR="00393E10" w:rsidRPr="00405053" w:rsidRDefault="00393E10" w:rsidP="00405053">
      <w:pPr>
        <w:pStyle w:val="ae"/>
        <w:numPr>
          <w:ilvl w:val="0"/>
          <w:numId w:val="22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Для подписантов Договоренности ЕААС о взаимном признании срок представления заявки на очередную паритетную оценку составляет не менее </w:t>
      </w:r>
      <w:r w:rsidRPr="00405053">
        <w:rPr>
          <w:sz w:val="24"/>
          <w:szCs w:val="24"/>
          <w:highlight w:val="yellow"/>
        </w:rPr>
        <w:t>6 месяцев</w:t>
      </w:r>
      <w:r w:rsidRPr="00405053">
        <w:rPr>
          <w:sz w:val="24"/>
          <w:szCs w:val="24"/>
        </w:rPr>
        <w:t xml:space="preserve"> до запланированной даты оценки. </w:t>
      </w:r>
    </w:p>
    <w:p w14:paraId="4324D773" w14:textId="77777777" w:rsidR="00393E10" w:rsidRPr="00405053" w:rsidRDefault="00393E10" w:rsidP="00405053">
      <w:pPr>
        <w:pStyle w:val="ae"/>
        <w:numPr>
          <w:ilvl w:val="0"/>
          <w:numId w:val="22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Для заявителей на первичную оценку с целью присоединения к Договоренности ЕААС о взаимном признании срок представления заявки не устанавливается.</w:t>
      </w:r>
    </w:p>
    <w:p w14:paraId="36178716" w14:textId="2E0A141F" w:rsidR="0003454F" w:rsidRPr="00405053" w:rsidRDefault="0003454F" w:rsidP="00405053">
      <w:pPr>
        <w:pStyle w:val="ae"/>
        <w:numPr>
          <w:ilvl w:val="0"/>
          <w:numId w:val="22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Секретариат ЕААС информирует членов Совета ЕААС по Договоренности о поступлении заявки</w:t>
      </w:r>
      <w:r w:rsidR="004C6476" w:rsidRPr="00405053">
        <w:rPr>
          <w:sz w:val="24"/>
          <w:szCs w:val="24"/>
        </w:rPr>
        <w:t xml:space="preserve">, а также </w:t>
      </w:r>
      <w:r w:rsidRPr="00405053">
        <w:rPr>
          <w:sz w:val="24"/>
          <w:szCs w:val="24"/>
        </w:rPr>
        <w:t xml:space="preserve">подтверждает </w:t>
      </w:r>
      <w:r w:rsidR="004C6476" w:rsidRPr="00405053">
        <w:rPr>
          <w:sz w:val="24"/>
          <w:szCs w:val="24"/>
        </w:rPr>
        <w:t>получение заявки заявител</w:t>
      </w:r>
      <w:r w:rsidR="0056631A" w:rsidRPr="00405053">
        <w:rPr>
          <w:sz w:val="24"/>
          <w:szCs w:val="24"/>
        </w:rPr>
        <w:t>ю</w:t>
      </w:r>
      <w:r w:rsidRPr="00405053">
        <w:rPr>
          <w:sz w:val="24"/>
          <w:szCs w:val="24"/>
        </w:rPr>
        <w:t>.</w:t>
      </w:r>
      <w:r w:rsidR="004C6476" w:rsidRPr="00405053">
        <w:rPr>
          <w:sz w:val="24"/>
          <w:szCs w:val="24"/>
        </w:rPr>
        <w:t xml:space="preserve"> </w:t>
      </w:r>
    </w:p>
    <w:p w14:paraId="3FA61D80" w14:textId="53B2C439" w:rsidR="0003454F" w:rsidRPr="00405053" w:rsidRDefault="0003454F" w:rsidP="00405053">
      <w:pPr>
        <w:pStyle w:val="ae"/>
        <w:numPr>
          <w:ilvl w:val="0"/>
          <w:numId w:val="22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Секретариат ЕААС проверяет соответствие заявки установленным требованиям и наличие необходимых сопроводительных документов, заполняя </w:t>
      </w:r>
      <w:r w:rsidRPr="00405053">
        <w:rPr>
          <w:sz w:val="24"/>
          <w:szCs w:val="24"/>
          <w:highlight w:val="yellow"/>
        </w:rPr>
        <w:t>чек-лист по форме ___________.</w:t>
      </w:r>
      <w:r w:rsidRPr="00405053">
        <w:rPr>
          <w:sz w:val="24"/>
          <w:szCs w:val="24"/>
        </w:rPr>
        <w:t xml:space="preserve"> При необходимости Секретариат ЕААС </w:t>
      </w:r>
      <w:r w:rsidR="0056631A" w:rsidRPr="00405053">
        <w:rPr>
          <w:sz w:val="24"/>
          <w:szCs w:val="24"/>
        </w:rPr>
        <w:t>вправе</w:t>
      </w:r>
      <w:r w:rsidRPr="00405053">
        <w:rPr>
          <w:sz w:val="24"/>
          <w:szCs w:val="24"/>
        </w:rPr>
        <w:t xml:space="preserve"> запросить у заявителя дополнительные документы/материалы/уточнения.</w:t>
      </w:r>
    </w:p>
    <w:p w14:paraId="62C68E6A" w14:textId="0C1EAC2E" w:rsidR="0003454F" w:rsidRPr="00405053" w:rsidRDefault="0003454F" w:rsidP="00405053">
      <w:pPr>
        <w:pStyle w:val="ae"/>
        <w:numPr>
          <w:ilvl w:val="0"/>
          <w:numId w:val="22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Секретариат ЕААС передает заявку и заполненный чек-лист в Совет ЕААС по Договоренности для рассмотрения. По итогам рассмотрения Секретариат информирует заявителя о принятии заявки.</w:t>
      </w:r>
    </w:p>
    <w:p w14:paraId="270DB130" w14:textId="0FC022A7" w:rsidR="0056631A" w:rsidRPr="00405053" w:rsidRDefault="0056631A" w:rsidP="00405053">
      <w:pPr>
        <w:pStyle w:val="ae"/>
        <w:numPr>
          <w:ilvl w:val="0"/>
          <w:numId w:val="22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До подачи заявки на присоединение к Договоренности ЕААС п</w:t>
      </w:r>
      <w:r w:rsidR="008A38E7" w:rsidRPr="00405053">
        <w:rPr>
          <w:sz w:val="24"/>
          <w:szCs w:val="24"/>
        </w:rPr>
        <w:t>риветствует получение</w:t>
      </w:r>
      <w:r w:rsidRPr="00405053">
        <w:rPr>
          <w:sz w:val="24"/>
          <w:szCs w:val="24"/>
        </w:rPr>
        <w:t xml:space="preserve"> органом по аккредитации статуса</w:t>
      </w:r>
      <w:r w:rsidR="008A38E7" w:rsidRPr="00405053">
        <w:rPr>
          <w:sz w:val="24"/>
          <w:szCs w:val="24"/>
        </w:rPr>
        <w:t xml:space="preserve"> </w:t>
      </w:r>
      <w:r w:rsidR="0003454F" w:rsidRPr="00405053">
        <w:rPr>
          <w:sz w:val="24"/>
          <w:szCs w:val="24"/>
        </w:rPr>
        <w:t>ассоциированного членства</w:t>
      </w:r>
      <w:r w:rsidR="00CE0C92" w:rsidRPr="00405053">
        <w:rPr>
          <w:rStyle w:val="af2"/>
          <w:sz w:val="24"/>
          <w:szCs w:val="24"/>
        </w:rPr>
        <w:footnoteReference w:id="4"/>
      </w:r>
      <w:r w:rsidRPr="00405053">
        <w:rPr>
          <w:sz w:val="24"/>
          <w:szCs w:val="24"/>
        </w:rPr>
        <w:t xml:space="preserve">. </w:t>
      </w:r>
    </w:p>
    <w:p w14:paraId="6C7CD636" w14:textId="23DE5694" w:rsidR="00BE3F21" w:rsidRPr="00405053" w:rsidRDefault="00906178" w:rsidP="00581508">
      <w:pPr>
        <w:pStyle w:val="1"/>
        <w:numPr>
          <w:ilvl w:val="0"/>
          <w:numId w:val="23"/>
        </w:numPr>
        <w:spacing w:before="360" w:line="360" w:lineRule="auto"/>
        <w:ind w:left="0" w:firstLine="709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6" w:name="_Toc82786348"/>
      <w:r w:rsidRPr="00405053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Формирование </w:t>
      </w:r>
      <w:r w:rsidR="006A76DD" w:rsidRPr="00405053">
        <w:rPr>
          <w:rFonts w:ascii="Times New Roman" w:hAnsi="Times New Roman" w:cs="Times New Roman"/>
          <w:bCs w:val="0"/>
          <w:color w:val="auto"/>
          <w:sz w:val="24"/>
          <w:szCs w:val="24"/>
        </w:rPr>
        <w:t>группы по оценке</w:t>
      </w:r>
      <w:bookmarkEnd w:id="16"/>
    </w:p>
    <w:p w14:paraId="654EE139" w14:textId="5286CE99" w:rsidR="00BA34C7" w:rsidRPr="00405053" w:rsidRDefault="00BA4958" w:rsidP="00405053">
      <w:pPr>
        <w:pStyle w:val="ae"/>
        <w:numPr>
          <w:ilvl w:val="0"/>
          <w:numId w:val="24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Советом по Договоренности ЕААС </w:t>
      </w:r>
      <w:r w:rsidRPr="00405053">
        <w:rPr>
          <w:sz w:val="24"/>
          <w:szCs w:val="24"/>
          <w:highlight w:val="yellow"/>
        </w:rPr>
        <w:t>в течение 60 дней</w:t>
      </w:r>
      <w:r w:rsidRPr="00405053">
        <w:rPr>
          <w:sz w:val="24"/>
          <w:szCs w:val="24"/>
        </w:rPr>
        <w:t xml:space="preserve"> с даты официального принятия заявки от органа по аккредитации назначает р</w:t>
      </w:r>
      <w:r w:rsidR="00CE0C92" w:rsidRPr="00405053">
        <w:rPr>
          <w:sz w:val="24"/>
          <w:szCs w:val="24"/>
        </w:rPr>
        <w:t>уководител</w:t>
      </w:r>
      <w:r w:rsidRPr="00405053">
        <w:rPr>
          <w:sz w:val="24"/>
          <w:szCs w:val="24"/>
        </w:rPr>
        <w:t>я и заместителя</w:t>
      </w:r>
      <w:r w:rsidR="00CE0C92" w:rsidRPr="00405053">
        <w:rPr>
          <w:sz w:val="24"/>
          <w:szCs w:val="24"/>
        </w:rPr>
        <w:t xml:space="preserve"> </w:t>
      </w:r>
      <w:r w:rsidR="00E40F78" w:rsidRPr="00405053">
        <w:rPr>
          <w:sz w:val="24"/>
          <w:szCs w:val="24"/>
        </w:rPr>
        <w:t xml:space="preserve">руководителя </w:t>
      </w:r>
      <w:r w:rsidR="00CE0C92" w:rsidRPr="00405053">
        <w:rPr>
          <w:sz w:val="24"/>
          <w:szCs w:val="24"/>
        </w:rPr>
        <w:t xml:space="preserve">группы по паритетной оценке. </w:t>
      </w:r>
    </w:p>
    <w:p w14:paraId="70AB10DB" w14:textId="20CD79B7" w:rsidR="00CE0C92" w:rsidRPr="008626B1" w:rsidRDefault="00BA34C7" w:rsidP="00405053">
      <w:pPr>
        <w:pStyle w:val="ae"/>
        <w:spacing w:line="360" w:lineRule="auto"/>
        <w:ind w:left="0" w:firstLine="709"/>
        <w:contextualSpacing w:val="0"/>
        <w:jc w:val="both"/>
        <w:rPr>
          <w:i/>
          <w:iCs/>
          <w:sz w:val="24"/>
          <w:szCs w:val="24"/>
        </w:rPr>
      </w:pPr>
      <w:r w:rsidRPr="008626B1">
        <w:rPr>
          <w:i/>
          <w:iCs/>
          <w:sz w:val="24"/>
          <w:szCs w:val="24"/>
        </w:rPr>
        <w:t>Примечание 1: д</w:t>
      </w:r>
      <w:r w:rsidR="00CE0C92" w:rsidRPr="008626B1">
        <w:rPr>
          <w:i/>
          <w:iCs/>
          <w:sz w:val="24"/>
          <w:szCs w:val="24"/>
        </w:rPr>
        <w:t xml:space="preserve">ля целей повторной оценки руководитель группы может быть назначен </w:t>
      </w:r>
      <w:r w:rsidR="00CE0C92" w:rsidRPr="008626B1">
        <w:rPr>
          <w:i/>
          <w:iCs/>
          <w:sz w:val="24"/>
          <w:szCs w:val="24"/>
          <w:highlight w:val="yellow"/>
        </w:rPr>
        <w:t>за 1-2 года до</w:t>
      </w:r>
      <w:r w:rsidR="00CE0C92" w:rsidRPr="008626B1">
        <w:rPr>
          <w:i/>
          <w:iCs/>
          <w:sz w:val="24"/>
          <w:szCs w:val="24"/>
        </w:rPr>
        <w:t xml:space="preserve"> даты плановой оценки.</w:t>
      </w:r>
    </w:p>
    <w:p w14:paraId="264F11C5" w14:textId="6287DECE" w:rsidR="00906178" w:rsidRPr="008626B1" w:rsidRDefault="00BA34C7" w:rsidP="00405053">
      <w:pPr>
        <w:pStyle w:val="ae"/>
        <w:spacing w:line="360" w:lineRule="auto"/>
        <w:ind w:left="0" w:firstLine="709"/>
        <w:contextualSpacing w:val="0"/>
        <w:jc w:val="both"/>
        <w:rPr>
          <w:i/>
          <w:iCs/>
          <w:sz w:val="24"/>
          <w:szCs w:val="24"/>
        </w:rPr>
      </w:pPr>
      <w:r w:rsidRPr="008626B1">
        <w:rPr>
          <w:i/>
          <w:iCs/>
          <w:sz w:val="24"/>
          <w:szCs w:val="24"/>
        </w:rPr>
        <w:t>Примечание 2: к</w:t>
      </w:r>
      <w:r w:rsidR="00906178" w:rsidRPr="008626B1">
        <w:rPr>
          <w:i/>
          <w:iCs/>
          <w:sz w:val="24"/>
          <w:szCs w:val="24"/>
        </w:rPr>
        <w:t xml:space="preserve">омпетентность </w:t>
      </w:r>
      <w:proofErr w:type="gramStart"/>
      <w:r w:rsidR="00906178" w:rsidRPr="008626B1">
        <w:rPr>
          <w:i/>
          <w:iCs/>
          <w:sz w:val="24"/>
          <w:szCs w:val="24"/>
        </w:rPr>
        <w:t>группы по паритетной оценке</w:t>
      </w:r>
      <w:proofErr w:type="gramEnd"/>
      <w:r w:rsidR="00906178" w:rsidRPr="008626B1">
        <w:rPr>
          <w:i/>
          <w:iCs/>
          <w:sz w:val="24"/>
          <w:szCs w:val="24"/>
        </w:rPr>
        <w:t xml:space="preserve"> должна в совокупности соответствовать уровням 1-4 Договоренности ЕААС и области деятельности, заявляемой для паритетной оценки.</w:t>
      </w:r>
    </w:p>
    <w:p w14:paraId="5120D1CD" w14:textId="25FCA4F2" w:rsidR="000B385A" w:rsidRPr="00405053" w:rsidRDefault="000B385A" w:rsidP="00405053">
      <w:pPr>
        <w:pStyle w:val="ae"/>
        <w:numPr>
          <w:ilvl w:val="0"/>
          <w:numId w:val="24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Руководител</w:t>
      </w:r>
      <w:r w:rsidR="00E40F78" w:rsidRPr="00405053">
        <w:rPr>
          <w:sz w:val="24"/>
          <w:szCs w:val="24"/>
        </w:rPr>
        <w:t>ь и заместитель руководителя</w:t>
      </w:r>
      <w:r w:rsidRPr="00405053">
        <w:rPr>
          <w:sz w:val="24"/>
          <w:szCs w:val="24"/>
        </w:rPr>
        <w:t xml:space="preserve"> группы по оценке избира</w:t>
      </w:r>
      <w:r w:rsidR="00E40F78" w:rsidRPr="00405053">
        <w:rPr>
          <w:sz w:val="24"/>
          <w:szCs w:val="24"/>
        </w:rPr>
        <w:t>ю</w:t>
      </w:r>
      <w:r w:rsidRPr="00405053">
        <w:rPr>
          <w:sz w:val="24"/>
          <w:szCs w:val="24"/>
        </w:rPr>
        <w:t>тся из числа оценщиков, включенных в Реестр оценщиков ЕААС, прошедших соответствующее обучение и подтвердивших соответствие критериям, установленным в документе ЕААС «</w:t>
      </w:r>
      <w:r w:rsidRPr="00405053">
        <w:rPr>
          <w:i/>
          <w:iCs/>
          <w:sz w:val="24"/>
          <w:szCs w:val="24"/>
        </w:rPr>
        <w:t>О порядке выбора оценщиков, задействованных во взаимных сравнительных оценках. Критерии</w:t>
      </w:r>
      <w:r w:rsidRPr="00405053">
        <w:rPr>
          <w:sz w:val="24"/>
          <w:szCs w:val="24"/>
        </w:rPr>
        <w:t>».</w:t>
      </w:r>
    </w:p>
    <w:p w14:paraId="731D93FD" w14:textId="6850AAB5" w:rsidR="000B385A" w:rsidRPr="00405053" w:rsidRDefault="000B385A" w:rsidP="00405053">
      <w:pPr>
        <w:pStyle w:val="ae"/>
        <w:numPr>
          <w:ilvl w:val="0"/>
          <w:numId w:val="24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При назначении </w:t>
      </w:r>
      <w:r w:rsidR="00E40F78" w:rsidRPr="00405053">
        <w:rPr>
          <w:sz w:val="24"/>
          <w:szCs w:val="24"/>
        </w:rPr>
        <w:t xml:space="preserve">руководителя и заместителя руководителя </w:t>
      </w:r>
      <w:proofErr w:type="gramStart"/>
      <w:r w:rsidR="00E40F78" w:rsidRPr="00405053">
        <w:rPr>
          <w:sz w:val="24"/>
          <w:szCs w:val="24"/>
        </w:rPr>
        <w:t>группы по паритетной оценке</w:t>
      </w:r>
      <w:proofErr w:type="gramEnd"/>
      <w:r w:rsidR="00E40F78" w:rsidRPr="00405053">
        <w:rPr>
          <w:sz w:val="24"/>
          <w:szCs w:val="24"/>
        </w:rPr>
        <w:t xml:space="preserve"> </w:t>
      </w:r>
      <w:r w:rsidRPr="00405053">
        <w:rPr>
          <w:sz w:val="24"/>
          <w:szCs w:val="24"/>
        </w:rPr>
        <w:t xml:space="preserve">Совет по Договоренности руководствуется следующими </w:t>
      </w:r>
      <w:r w:rsidR="00E40F78" w:rsidRPr="00405053">
        <w:rPr>
          <w:sz w:val="24"/>
          <w:szCs w:val="24"/>
        </w:rPr>
        <w:t>принципами</w:t>
      </w:r>
      <w:r w:rsidRPr="00405053">
        <w:rPr>
          <w:sz w:val="24"/>
          <w:szCs w:val="24"/>
        </w:rPr>
        <w:t>:</w:t>
      </w:r>
    </w:p>
    <w:p w14:paraId="50C34E0A" w14:textId="77777777" w:rsidR="000B385A" w:rsidRPr="00405053" w:rsidRDefault="000B385A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а) не допускается назначение одного и того же лица руководителем двух последовательных оценок одного и того же органа по аккредитации, за исключением предварительной оценки и внеплановой оценки органа по аккредитации;</w:t>
      </w:r>
    </w:p>
    <w:p w14:paraId="6F95BCA8" w14:textId="2F2128F6" w:rsidR="000B385A" w:rsidRPr="00405053" w:rsidRDefault="000B385A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б) </w:t>
      </w:r>
      <w:bookmarkStart w:id="17" w:name="_Hlk81222479"/>
      <w:r w:rsidR="00333C95" w:rsidRPr="00405053">
        <w:rPr>
          <w:sz w:val="24"/>
          <w:szCs w:val="24"/>
        </w:rPr>
        <w:t>не допускается назначение руководителем группы лица, консультировавшего орган по аккредитации, подвергаемому оценке</w:t>
      </w:r>
      <w:r w:rsidR="00177783" w:rsidRPr="00405053">
        <w:rPr>
          <w:sz w:val="24"/>
          <w:szCs w:val="24"/>
        </w:rPr>
        <w:t xml:space="preserve">, в </w:t>
      </w:r>
      <w:r w:rsidR="005C2F1C" w:rsidRPr="00405053">
        <w:rPr>
          <w:sz w:val="24"/>
          <w:szCs w:val="24"/>
        </w:rPr>
        <w:t>течение</w:t>
      </w:r>
      <w:r w:rsidR="00177783" w:rsidRPr="00405053">
        <w:rPr>
          <w:sz w:val="24"/>
          <w:szCs w:val="24"/>
        </w:rPr>
        <w:t xml:space="preserve"> последних 3 лет</w:t>
      </w:r>
      <w:r w:rsidR="00B67467" w:rsidRPr="00405053">
        <w:rPr>
          <w:sz w:val="24"/>
          <w:szCs w:val="24"/>
        </w:rPr>
        <w:t xml:space="preserve">. При этом </w:t>
      </w:r>
      <w:r w:rsidR="003F1094" w:rsidRPr="00405053">
        <w:rPr>
          <w:sz w:val="24"/>
          <w:szCs w:val="24"/>
        </w:rPr>
        <w:t xml:space="preserve">обучающие курсы органа по аккредитации, доступные для всех заинтересованных сторон, не считается </w:t>
      </w:r>
      <w:r w:rsidR="00B67467" w:rsidRPr="00405053">
        <w:rPr>
          <w:sz w:val="24"/>
          <w:szCs w:val="24"/>
        </w:rPr>
        <w:t>консультирование</w:t>
      </w:r>
      <w:r w:rsidR="003F1094" w:rsidRPr="00405053">
        <w:rPr>
          <w:sz w:val="24"/>
          <w:szCs w:val="24"/>
        </w:rPr>
        <w:t>м</w:t>
      </w:r>
      <w:r w:rsidR="00333C95" w:rsidRPr="00405053">
        <w:rPr>
          <w:sz w:val="24"/>
          <w:szCs w:val="24"/>
        </w:rPr>
        <w:t>;</w:t>
      </w:r>
    </w:p>
    <w:bookmarkEnd w:id="17"/>
    <w:p w14:paraId="5E736FDE" w14:textId="05580621" w:rsidR="000B385A" w:rsidRPr="00405053" w:rsidRDefault="000B385A" w:rsidP="00405053">
      <w:pPr>
        <w:spacing w:line="360" w:lineRule="auto"/>
        <w:ind w:firstLine="709"/>
        <w:jc w:val="both"/>
        <w:rPr>
          <w:color w:val="7030A0"/>
          <w:sz w:val="24"/>
          <w:szCs w:val="24"/>
        </w:rPr>
      </w:pPr>
      <w:r w:rsidRPr="00405053">
        <w:rPr>
          <w:sz w:val="24"/>
          <w:szCs w:val="24"/>
        </w:rPr>
        <w:t>в)</w:t>
      </w:r>
      <w:r w:rsidR="00333C95" w:rsidRPr="00405053">
        <w:rPr>
          <w:sz w:val="24"/>
          <w:szCs w:val="24"/>
        </w:rPr>
        <w:t xml:space="preserve"> следует избегать назначения руководителем группы представителя органа по аккредитации, относительно недавно прошедшего паритетную оценку под руководством оценщика из органа по аккредитации, заявляющегося на паритетную оценку; </w:t>
      </w:r>
      <w:r w:rsidR="00333C95" w:rsidRPr="00405053">
        <w:rPr>
          <w:color w:val="FF0000"/>
          <w:sz w:val="24"/>
          <w:szCs w:val="24"/>
        </w:rPr>
        <w:t>на обсуждение членов РГ</w:t>
      </w:r>
      <w:r w:rsidR="007466F7" w:rsidRPr="00405053">
        <w:rPr>
          <w:color w:val="FF0000"/>
          <w:sz w:val="24"/>
          <w:szCs w:val="24"/>
        </w:rPr>
        <w:t xml:space="preserve"> – насколько возможно реализовать данное положение в ЕААС</w:t>
      </w:r>
      <w:r w:rsidR="00AB54E6" w:rsidRPr="00405053">
        <w:rPr>
          <w:color w:val="FF0000"/>
          <w:sz w:val="24"/>
          <w:szCs w:val="24"/>
        </w:rPr>
        <w:t>?</w:t>
      </w:r>
    </w:p>
    <w:p w14:paraId="4A01FA20" w14:textId="1D5635EE" w:rsidR="00333C95" w:rsidRPr="00405053" w:rsidRDefault="00333C95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г) обеспечение равной рабочей нагрузки на руководителей групп по паритетной оценке</w:t>
      </w:r>
      <w:r w:rsidR="00BA4958" w:rsidRPr="00405053">
        <w:rPr>
          <w:sz w:val="24"/>
          <w:szCs w:val="24"/>
        </w:rPr>
        <w:t>.</w:t>
      </w:r>
    </w:p>
    <w:p w14:paraId="0E15C7BD" w14:textId="7C7694E5" w:rsidR="003C350A" w:rsidRPr="00405053" w:rsidRDefault="00697108" w:rsidP="00405053">
      <w:pPr>
        <w:pStyle w:val="ae"/>
        <w:numPr>
          <w:ilvl w:val="0"/>
          <w:numId w:val="24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Заместитель </w:t>
      </w:r>
      <w:r w:rsidR="003C350A" w:rsidRPr="00405053">
        <w:rPr>
          <w:sz w:val="24"/>
          <w:szCs w:val="24"/>
        </w:rPr>
        <w:t xml:space="preserve">руководителя группы </w:t>
      </w:r>
      <w:r w:rsidR="00054FD0" w:rsidRPr="00405053">
        <w:rPr>
          <w:sz w:val="24"/>
          <w:szCs w:val="24"/>
        </w:rPr>
        <w:t>должен соответствовать требованиям, предъявляемым к руководителю группы и должен быть готовым заменить руководителя группы в случае его отсутствия (по причине болезни или иных непредвиденных обстоятельств).</w:t>
      </w:r>
      <w:r w:rsidR="003C350A" w:rsidRPr="00405053">
        <w:rPr>
          <w:sz w:val="24"/>
          <w:szCs w:val="24"/>
        </w:rPr>
        <w:t xml:space="preserve"> </w:t>
      </w:r>
    </w:p>
    <w:p w14:paraId="7B304E41" w14:textId="2849980B" w:rsidR="002067F6" w:rsidRPr="008626B1" w:rsidRDefault="00AF5FC9" w:rsidP="00405053">
      <w:pPr>
        <w:spacing w:line="360" w:lineRule="auto"/>
        <w:ind w:firstLine="709"/>
        <w:jc w:val="both"/>
        <w:rPr>
          <w:i/>
          <w:iCs/>
          <w:sz w:val="24"/>
          <w:szCs w:val="24"/>
        </w:rPr>
      </w:pPr>
      <w:r w:rsidRPr="008626B1">
        <w:rPr>
          <w:i/>
          <w:iCs/>
          <w:sz w:val="24"/>
          <w:szCs w:val="24"/>
        </w:rPr>
        <w:t>Примечание</w:t>
      </w:r>
      <w:r w:rsidR="002067F6" w:rsidRPr="008626B1">
        <w:rPr>
          <w:i/>
          <w:iCs/>
          <w:sz w:val="24"/>
          <w:szCs w:val="24"/>
        </w:rPr>
        <w:t>: участие в паритетной оценке в качестве заместителя руководителя группы рассматривается как обучение/тренинг для будущего руководителя группы.</w:t>
      </w:r>
    </w:p>
    <w:p w14:paraId="5D3C0A9A" w14:textId="67C5FA21" w:rsidR="00B82731" w:rsidRPr="00405053" w:rsidRDefault="000B385A" w:rsidP="00405053">
      <w:pPr>
        <w:pStyle w:val="ae"/>
        <w:numPr>
          <w:ilvl w:val="0"/>
          <w:numId w:val="24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Руководитель группы, консультируясь с заместителем руководителя группы (в случае назначения заместителя), </w:t>
      </w:r>
      <w:r w:rsidR="003E54FA" w:rsidRPr="00405053">
        <w:rPr>
          <w:sz w:val="24"/>
          <w:szCs w:val="24"/>
        </w:rPr>
        <w:t>формирует</w:t>
      </w:r>
      <w:r w:rsidRPr="00405053">
        <w:rPr>
          <w:sz w:val="24"/>
          <w:szCs w:val="24"/>
        </w:rPr>
        <w:t xml:space="preserve"> группу по оценке</w:t>
      </w:r>
      <w:r w:rsidR="003E54FA" w:rsidRPr="00405053">
        <w:rPr>
          <w:sz w:val="24"/>
          <w:szCs w:val="24"/>
        </w:rPr>
        <w:t xml:space="preserve"> из числа оценщиков, включенных в Реестр оценщиков ЕААС, прошедших соответствующее обучение и подтвердивших соответствие критериям, установленным в документе ЕААС «О порядке выбора оценщиков, задействованных во взаимных сравнительных оценках. Критерии»</w:t>
      </w:r>
      <w:r w:rsidRPr="00405053">
        <w:rPr>
          <w:sz w:val="24"/>
          <w:szCs w:val="24"/>
        </w:rPr>
        <w:t>. При необходимости руководитель группы может обратиться в Совет по Договоренности за консультацией.</w:t>
      </w:r>
    </w:p>
    <w:p w14:paraId="6D785962" w14:textId="3D0A039B" w:rsidR="00E8071A" w:rsidRPr="008626B1" w:rsidRDefault="00654DBB" w:rsidP="00405053">
      <w:pPr>
        <w:spacing w:line="360" w:lineRule="auto"/>
        <w:ind w:firstLine="709"/>
        <w:jc w:val="both"/>
        <w:rPr>
          <w:i/>
          <w:iCs/>
          <w:color w:val="00B050"/>
          <w:sz w:val="24"/>
          <w:szCs w:val="24"/>
        </w:rPr>
      </w:pPr>
      <w:r w:rsidRPr="00405053">
        <w:rPr>
          <w:i/>
          <w:iCs/>
          <w:color w:val="00B050"/>
          <w:sz w:val="24"/>
          <w:szCs w:val="24"/>
        </w:rPr>
        <w:t>Примечание</w:t>
      </w:r>
      <w:r w:rsidRPr="00405053">
        <w:rPr>
          <w:color w:val="00B050"/>
          <w:sz w:val="24"/>
          <w:szCs w:val="24"/>
        </w:rPr>
        <w:t xml:space="preserve">: </w:t>
      </w:r>
      <w:r w:rsidRPr="008626B1">
        <w:rPr>
          <w:i/>
          <w:iCs/>
          <w:color w:val="00B050"/>
          <w:sz w:val="24"/>
          <w:szCs w:val="24"/>
        </w:rPr>
        <w:t xml:space="preserve">с учетом становления ЕААС в качестве РОА </w:t>
      </w:r>
      <w:r w:rsidR="00E8071A" w:rsidRPr="008626B1">
        <w:rPr>
          <w:i/>
          <w:iCs/>
          <w:color w:val="00B050"/>
          <w:sz w:val="24"/>
          <w:szCs w:val="24"/>
        </w:rPr>
        <w:t>следует предусмотреть переходные положения по наработке оценщиками ЕААС практического опыта участия в паритетных оценках.</w:t>
      </w:r>
    </w:p>
    <w:p w14:paraId="2028BC21" w14:textId="46770AD6" w:rsidR="00C40A03" w:rsidRPr="00405053" w:rsidRDefault="00B82731" w:rsidP="00405053">
      <w:pPr>
        <w:pStyle w:val="ae"/>
        <w:numPr>
          <w:ilvl w:val="0"/>
          <w:numId w:val="24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При назначении членов группы по оценке </w:t>
      </w:r>
      <w:r w:rsidR="00E40F78" w:rsidRPr="00405053">
        <w:rPr>
          <w:sz w:val="24"/>
          <w:szCs w:val="24"/>
        </w:rPr>
        <w:t>должны быть соблюдены следующие принципы</w:t>
      </w:r>
      <w:r w:rsidR="00C40A03" w:rsidRPr="00405053">
        <w:rPr>
          <w:sz w:val="24"/>
          <w:szCs w:val="24"/>
        </w:rPr>
        <w:t>:</w:t>
      </w:r>
    </w:p>
    <w:p w14:paraId="14020B49" w14:textId="2F572EB9" w:rsidR="00C40A03" w:rsidRPr="00405053" w:rsidRDefault="00C40A03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а) </w:t>
      </w:r>
      <w:r w:rsidR="002531A5" w:rsidRPr="00405053">
        <w:rPr>
          <w:sz w:val="24"/>
          <w:szCs w:val="24"/>
        </w:rPr>
        <w:t xml:space="preserve">следует </w:t>
      </w:r>
      <w:r w:rsidR="00B82731" w:rsidRPr="00405053">
        <w:rPr>
          <w:sz w:val="24"/>
          <w:szCs w:val="24"/>
        </w:rPr>
        <w:t>избегать назначения одного и того же лица для участия в двух последовательных паритетных оценках органов по аккредитации</w:t>
      </w:r>
      <w:r w:rsidRPr="00405053">
        <w:rPr>
          <w:sz w:val="24"/>
          <w:szCs w:val="24"/>
        </w:rPr>
        <w:t>;</w:t>
      </w:r>
    </w:p>
    <w:p w14:paraId="4B841154" w14:textId="37CF153A" w:rsidR="00B82731" w:rsidRPr="00405053" w:rsidRDefault="00C40A03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б)</w:t>
      </w:r>
      <w:r w:rsidR="00AA3DA5" w:rsidRPr="00405053">
        <w:rPr>
          <w:sz w:val="24"/>
          <w:szCs w:val="24"/>
        </w:rPr>
        <w:t xml:space="preserve"> </w:t>
      </w:r>
      <w:r w:rsidR="002531A5" w:rsidRPr="00405053">
        <w:rPr>
          <w:sz w:val="24"/>
          <w:szCs w:val="24"/>
        </w:rPr>
        <w:t xml:space="preserve">следует </w:t>
      </w:r>
      <w:r w:rsidR="00522CD2" w:rsidRPr="00405053">
        <w:rPr>
          <w:sz w:val="24"/>
          <w:szCs w:val="24"/>
        </w:rPr>
        <w:t>стремиться к назначению в группу по оценке представителей от максимального количества подписантов Договоренности ЕААС. В группу по оценке допускается включить не более 2 представителей одного органа по аккредитации;</w:t>
      </w:r>
    </w:p>
    <w:p w14:paraId="5C3F075C" w14:textId="016F3488" w:rsidR="00C40A03" w:rsidRPr="00405053" w:rsidRDefault="00C40A03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в) </w:t>
      </w:r>
      <w:r w:rsidR="002531A5" w:rsidRPr="00405053">
        <w:rPr>
          <w:sz w:val="24"/>
          <w:szCs w:val="24"/>
        </w:rPr>
        <w:t>каждый из членов группы по оценке должен письменно подтвердить отсутствие конфликта интересов с оцениваемым органом по аккредитации</w:t>
      </w:r>
      <w:r w:rsidR="00E7247D">
        <w:rPr>
          <w:sz w:val="24"/>
          <w:szCs w:val="24"/>
        </w:rPr>
        <w:t xml:space="preserve"> (</w:t>
      </w:r>
      <w:r w:rsidR="00AB54E6" w:rsidRPr="00405053">
        <w:rPr>
          <w:sz w:val="24"/>
          <w:szCs w:val="24"/>
          <w:highlight w:val="yellow"/>
        </w:rPr>
        <w:t>форма</w:t>
      </w:r>
      <w:r w:rsidR="00AB54E6" w:rsidRPr="00405053">
        <w:rPr>
          <w:sz w:val="24"/>
          <w:szCs w:val="24"/>
        </w:rPr>
        <w:t>________</w:t>
      </w:r>
      <w:r w:rsidR="00E7247D">
        <w:rPr>
          <w:sz w:val="24"/>
          <w:szCs w:val="24"/>
        </w:rPr>
        <w:t>)</w:t>
      </w:r>
      <w:r w:rsidR="00AB54E6" w:rsidRPr="00405053">
        <w:rPr>
          <w:sz w:val="24"/>
          <w:szCs w:val="24"/>
        </w:rPr>
        <w:t>;</w:t>
      </w:r>
    </w:p>
    <w:p w14:paraId="34490B6F" w14:textId="3A85C573" w:rsidR="002531A5" w:rsidRPr="00405053" w:rsidRDefault="0074797C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г) </w:t>
      </w:r>
      <w:r w:rsidR="002531A5" w:rsidRPr="00405053">
        <w:rPr>
          <w:sz w:val="24"/>
          <w:szCs w:val="24"/>
        </w:rPr>
        <w:t>повторная паритетная оценка должны проводиться группой по оценке, большинство членов которой не были в составе группы, выполнявшей предыдущую оценку;</w:t>
      </w:r>
    </w:p>
    <w:p w14:paraId="5222EDDF" w14:textId="74C2B0A4" w:rsidR="004D1F46" w:rsidRPr="00405053" w:rsidRDefault="004D1F46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д) </w:t>
      </w:r>
      <w:r w:rsidR="002531A5" w:rsidRPr="00405053">
        <w:rPr>
          <w:sz w:val="24"/>
          <w:szCs w:val="24"/>
        </w:rPr>
        <w:t>в группу по оценке допускается включить не более двух наблюдателей по предварительному согласованию с оцениваемым органом по аккредитации. К наблюдателям относятся в том числе представители органов государственного управления, представители иной региональной организации по аккредитации, осуществляющие оценку деятельности ЕААС.</w:t>
      </w:r>
    </w:p>
    <w:p w14:paraId="06681465" w14:textId="5A913E33" w:rsidR="000B385A" w:rsidRPr="00405053" w:rsidRDefault="000B385A" w:rsidP="00405053">
      <w:pPr>
        <w:pStyle w:val="ae"/>
        <w:numPr>
          <w:ilvl w:val="0"/>
          <w:numId w:val="24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Состав группы утверждается Советом ЕААС по Договоренности.</w:t>
      </w:r>
    </w:p>
    <w:p w14:paraId="61E32435" w14:textId="110C1E85" w:rsidR="000B385A" w:rsidRPr="00405053" w:rsidRDefault="000B385A" w:rsidP="00405053">
      <w:pPr>
        <w:pStyle w:val="ae"/>
        <w:numPr>
          <w:ilvl w:val="0"/>
          <w:numId w:val="24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Секретариат ЕААС информирует орган по аккредитации о составе </w:t>
      </w:r>
      <w:proofErr w:type="gramStart"/>
      <w:r w:rsidRPr="00405053">
        <w:rPr>
          <w:sz w:val="24"/>
          <w:szCs w:val="24"/>
        </w:rPr>
        <w:t>группы по паритетной оценке</w:t>
      </w:r>
      <w:proofErr w:type="gramEnd"/>
      <w:r w:rsidR="00F57906" w:rsidRPr="00405053">
        <w:rPr>
          <w:sz w:val="24"/>
          <w:szCs w:val="24"/>
        </w:rPr>
        <w:t xml:space="preserve"> (включая наблюдателей)</w:t>
      </w:r>
      <w:r w:rsidRPr="00405053">
        <w:rPr>
          <w:sz w:val="24"/>
          <w:szCs w:val="24"/>
        </w:rPr>
        <w:t xml:space="preserve"> </w:t>
      </w:r>
      <w:r w:rsidRPr="00405053">
        <w:rPr>
          <w:sz w:val="24"/>
          <w:szCs w:val="24"/>
          <w:highlight w:val="yellow"/>
        </w:rPr>
        <w:t>за ___________ месяцев</w:t>
      </w:r>
      <w:r w:rsidRPr="00405053">
        <w:rPr>
          <w:sz w:val="24"/>
          <w:szCs w:val="24"/>
        </w:rPr>
        <w:t xml:space="preserve"> до даты оценки с целью предоставления возможности органу по аккредитации, подвергаемому оценке, представить обоснованное возражение </w:t>
      </w:r>
      <w:r w:rsidR="0088445B" w:rsidRPr="00405053">
        <w:rPr>
          <w:sz w:val="24"/>
          <w:szCs w:val="24"/>
        </w:rPr>
        <w:t>по конкретным кандидатурам группы</w:t>
      </w:r>
      <w:r w:rsidRPr="00405053">
        <w:rPr>
          <w:sz w:val="24"/>
          <w:szCs w:val="24"/>
        </w:rPr>
        <w:t>.</w:t>
      </w:r>
    </w:p>
    <w:p w14:paraId="61F0E3F6" w14:textId="01FE3E61" w:rsidR="000B385A" w:rsidRPr="00405053" w:rsidRDefault="000B385A" w:rsidP="00405053">
      <w:pPr>
        <w:pStyle w:val="ae"/>
        <w:numPr>
          <w:ilvl w:val="0"/>
          <w:numId w:val="24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Руководитель группы наделяется полномочиями по принятию решений </w:t>
      </w:r>
      <w:proofErr w:type="gramStart"/>
      <w:r w:rsidRPr="00405053">
        <w:rPr>
          <w:sz w:val="24"/>
          <w:szCs w:val="24"/>
        </w:rPr>
        <w:t>для проведению</w:t>
      </w:r>
      <w:proofErr w:type="gramEnd"/>
      <w:r w:rsidRPr="00405053">
        <w:rPr>
          <w:sz w:val="24"/>
          <w:szCs w:val="24"/>
        </w:rPr>
        <w:t xml:space="preserve"> оценки в установленный срок и в соответствии с настоящим порядком. В частности, руководитель группы несет ответственность за все этапы проведения паритетной оценки, включая:</w:t>
      </w:r>
    </w:p>
    <w:p w14:paraId="716644FB" w14:textId="77777777" w:rsidR="000B385A" w:rsidRPr="00405053" w:rsidRDefault="000B385A" w:rsidP="00405053">
      <w:pPr>
        <w:pStyle w:val="ae"/>
        <w:numPr>
          <w:ilvl w:val="0"/>
          <w:numId w:val="3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выбор членов </w:t>
      </w:r>
      <w:proofErr w:type="gramStart"/>
      <w:r w:rsidRPr="00405053">
        <w:rPr>
          <w:sz w:val="24"/>
          <w:szCs w:val="24"/>
        </w:rPr>
        <w:t>группы по паритетной оценке</w:t>
      </w:r>
      <w:proofErr w:type="gramEnd"/>
      <w:r w:rsidRPr="00405053">
        <w:rPr>
          <w:sz w:val="24"/>
          <w:szCs w:val="24"/>
        </w:rPr>
        <w:t>;</w:t>
      </w:r>
    </w:p>
    <w:p w14:paraId="7B71519B" w14:textId="77777777" w:rsidR="000B385A" w:rsidRPr="00405053" w:rsidRDefault="000B385A" w:rsidP="00405053">
      <w:pPr>
        <w:pStyle w:val="ae"/>
        <w:numPr>
          <w:ilvl w:val="0"/>
          <w:numId w:val="3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анализ документов заявителя;</w:t>
      </w:r>
    </w:p>
    <w:p w14:paraId="4554B466" w14:textId="77777777" w:rsidR="000B385A" w:rsidRPr="00405053" w:rsidRDefault="000B385A" w:rsidP="00405053">
      <w:pPr>
        <w:pStyle w:val="ae"/>
        <w:numPr>
          <w:ilvl w:val="0"/>
          <w:numId w:val="3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планирование оценки (в том числе оценку на месте и/или применение удаленных техник оценки);</w:t>
      </w:r>
    </w:p>
    <w:p w14:paraId="5D998817" w14:textId="77777777" w:rsidR="000B385A" w:rsidRPr="00405053" w:rsidRDefault="000B385A" w:rsidP="00405053">
      <w:pPr>
        <w:pStyle w:val="ae"/>
        <w:numPr>
          <w:ilvl w:val="0"/>
          <w:numId w:val="3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проведение оценки (на месте и/или применение удаленных техник оценки);</w:t>
      </w:r>
    </w:p>
    <w:p w14:paraId="6606CECB" w14:textId="77777777" w:rsidR="000B385A" w:rsidRPr="00405053" w:rsidRDefault="000B385A" w:rsidP="00405053">
      <w:pPr>
        <w:pStyle w:val="ae"/>
        <w:numPr>
          <w:ilvl w:val="0"/>
          <w:numId w:val="3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планирование и проведение любых необходимых дополнительных мероприятий, включая дополнительную оценку;</w:t>
      </w:r>
    </w:p>
    <w:p w14:paraId="2E3825ED" w14:textId="77777777" w:rsidR="000B385A" w:rsidRPr="00405053" w:rsidRDefault="000B385A" w:rsidP="00405053">
      <w:pPr>
        <w:pStyle w:val="ae"/>
        <w:numPr>
          <w:ilvl w:val="0"/>
          <w:numId w:val="3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подготовку отчета о проведении оценки.</w:t>
      </w:r>
    </w:p>
    <w:p w14:paraId="1FF8AE31" w14:textId="42987A56" w:rsidR="005B77C0" w:rsidRPr="00405053" w:rsidRDefault="005B77C0" w:rsidP="00405053">
      <w:pPr>
        <w:pStyle w:val="ae"/>
        <w:numPr>
          <w:ilvl w:val="0"/>
          <w:numId w:val="24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После согласования группы по оценке любая переписка</w:t>
      </w:r>
      <w:r w:rsidR="00E85F88" w:rsidRPr="00405053">
        <w:rPr>
          <w:sz w:val="24"/>
          <w:szCs w:val="24"/>
        </w:rPr>
        <w:t xml:space="preserve"> между органом по аккредитации и группой по оценке,</w:t>
      </w:r>
      <w:r w:rsidRPr="00405053">
        <w:rPr>
          <w:sz w:val="24"/>
          <w:szCs w:val="24"/>
        </w:rPr>
        <w:t xml:space="preserve"> касающаяся паритетной оценки </w:t>
      </w:r>
      <w:r w:rsidR="00E85F88" w:rsidRPr="00405053">
        <w:rPr>
          <w:sz w:val="24"/>
          <w:szCs w:val="24"/>
        </w:rPr>
        <w:t xml:space="preserve">(за исключением логистики) </w:t>
      </w:r>
      <w:r w:rsidRPr="00405053">
        <w:rPr>
          <w:sz w:val="24"/>
          <w:szCs w:val="24"/>
        </w:rPr>
        <w:t>осуществляется через руководителя группы с направлением копии письма</w:t>
      </w:r>
      <w:r w:rsidR="00E85F88" w:rsidRPr="00405053">
        <w:rPr>
          <w:sz w:val="24"/>
          <w:szCs w:val="24"/>
        </w:rPr>
        <w:t xml:space="preserve"> в</w:t>
      </w:r>
      <w:r w:rsidRPr="00405053">
        <w:rPr>
          <w:sz w:val="24"/>
          <w:szCs w:val="24"/>
        </w:rPr>
        <w:t xml:space="preserve"> Секретариат ЕААС.</w:t>
      </w:r>
    </w:p>
    <w:p w14:paraId="3D4B3B41" w14:textId="77777777" w:rsidR="005B1839" w:rsidRPr="00405053" w:rsidRDefault="005B1839" w:rsidP="00581508">
      <w:pPr>
        <w:pStyle w:val="1"/>
        <w:numPr>
          <w:ilvl w:val="0"/>
          <w:numId w:val="23"/>
        </w:numPr>
        <w:spacing w:before="360" w:line="360" w:lineRule="auto"/>
        <w:ind w:left="0" w:firstLine="709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8" w:name="_Toc82786349"/>
      <w:r w:rsidRPr="00405053">
        <w:rPr>
          <w:rFonts w:ascii="Times New Roman" w:hAnsi="Times New Roman" w:cs="Times New Roman"/>
          <w:bCs w:val="0"/>
          <w:color w:val="auto"/>
          <w:sz w:val="24"/>
          <w:szCs w:val="24"/>
        </w:rPr>
        <w:t>Анализ документов</w:t>
      </w:r>
      <w:bookmarkEnd w:id="18"/>
    </w:p>
    <w:p w14:paraId="0A2CF29A" w14:textId="0EE2E417" w:rsidR="005B1839" w:rsidRPr="00405053" w:rsidRDefault="005B1839" w:rsidP="00405053">
      <w:pPr>
        <w:pStyle w:val="ae"/>
        <w:numPr>
          <w:ilvl w:val="0"/>
          <w:numId w:val="25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Для целей проведения паритетной оценки орган по </w:t>
      </w:r>
      <w:proofErr w:type="gramStart"/>
      <w:r w:rsidRPr="00405053">
        <w:rPr>
          <w:sz w:val="24"/>
          <w:szCs w:val="24"/>
        </w:rPr>
        <w:t>аккредитации  направляет</w:t>
      </w:r>
      <w:proofErr w:type="gramEnd"/>
      <w:r w:rsidRPr="00405053">
        <w:rPr>
          <w:sz w:val="24"/>
          <w:szCs w:val="24"/>
        </w:rPr>
        <w:t xml:space="preserve"> руководителю группы </w:t>
      </w:r>
      <w:r w:rsidRPr="00405053">
        <w:rPr>
          <w:sz w:val="24"/>
          <w:szCs w:val="24"/>
          <w:highlight w:val="yellow"/>
        </w:rPr>
        <w:t>за 3 месяца</w:t>
      </w:r>
      <w:r w:rsidRPr="00405053">
        <w:rPr>
          <w:sz w:val="24"/>
          <w:szCs w:val="24"/>
        </w:rPr>
        <w:t xml:space="preserve"> до даты оценки:</w:t>
      </w:r>
    </w:p>
    <w:p w14:paraId="7963A415" w14:textId="77777777" w:rsidR="005B1839" w:rsidRPr="00405053" w:rsidRDefault="005B1839" w:rsidP="00405053">
      <w:pPr>
        <w:pStyle w:val="ae"/>
        <w:numPr>
          <w:ilvl w:val="0"/>
          <w:numId w:val="5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отчет-самооценку по форме, установленной в </w:t>
      </w:r>
      <w:r w:rsidRPr="00405053">
        <w:rPr>
          <w:sz w:val="24"/>
          <w:szCs w:val="24"/>
          <w:lang w:val="en-US"/>
        </w:rPr>
        <w:t>IAF</w:t>
      </w:r>
      <w:r w:rsidRPr="00405053">
        <w:rPr>
          <w:sz w:val="24"/>
          <w:szCs w:val="24"/>
        </w:rPr>
        <w:t>/</w:t>
      </w:r>
      <w:r w:rsidRPr="00405053">
        <w:rPr>
          <w:sz w:val="24"/>
          <w:szCs w:val="24"/>
          <w:lang w:val="en-US"/>
        </w:rPr>
        <w:t>ILAC</w:t>
      </w:r>
      <w:r w:rsidRPr="00405053">
        <w:rPr>
          <w:sz w:val="24"/>
          <w:szCs w:val="24"/>
        </w:rPr>
        <w:t xml:space="preserve"> </w:t>
      </w:r>
      <w:r w:rsidRPr="00405053">
        <w:rPr>
          <w:sz w:val="24"/>
          <w:szCs w:val="24"/>
          <w:lang w:val="en-US"/>
        </w:rPr>
        <w:t>A</w:t>
      </w:r>
      <w:r w:rsidRPr="00405053">
        <w:rPr>
          <w:sz w:val="24"/>
          <w:szCs w:val="24"/>
        </w:rPr>
        <w:t xml:space="preserve">3 (включая вспомогательную документацию и ссылочные документы), </w:t>
      </w:r>
    </w:p>
    <w:p w14:paraId="7E9AA4EC" w14:textId="20AAA783" w:rsidR="005B1839" w:rsidRPr="00405053" w:rsidRDefault="005B1839" w:rsidP="00405053">
      <w:pPr>
        <w:pStyle w:val="ae"/>
        <w:numPr>
          <w:ilvl w:val="0"/>
          <w:numId w:val="5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заполненный чек-лист </w:t>
      </w:r>
      <w:r w:rsidRPr="00405053">
        <w:rPr>
          <w:sz w:val="24"/>
          <w:szCs w:val="24"/>
          <w:highlight w:val="yellow"/>
        </w:rPr>
        <w:t>«</w:t>
      </w:r>
      <w:r w:rsidRPr="00405053">
        <w:rPr>
          <w:i/>
          <w:iCs/>
          <w:sz w:val="24"/>
          <w:szCs w:val="24"/>
          <w:highlight w:val="yellow"/>
        </w:rPr>
        <w:t>Оценка документации органа по аккредитации</w:t>
      </w:r>
      <w:r w:rsidRPr="00405053">
        <w:rPr>
          <w:sz w:val="24"/>
          <w:szCs w:val="24"/>
          <w:highlight w:val="yellow"/>
        </w:rPr>
        <w:t>» по форме ___________.</w:t>
      </w:r>
    </w:p>
    <w:p w14:paraId="0DB5F623" w14:textId="35C4640A" w:rsidR="005B1839" w:rsidRPr="00405053" w:rsidRDefault="005B1839" w:rsidP="00405053">
      <w:pPr>
        <w:pStyle w:val="ae"/>
        <w:numPr>
          <w:ilvl w:val="0"/>
          <w:numId w:val="25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Руководитель группы и</w:t>
      </w:r>
      <w:r w:rsidR="009F78F3" w:rsidRPr="00405053">
        <w:rPr>
          <w:sz w:val="24"/>
          <w:szCs w:val="24"/>
        </w:rPr>
        <w:t xml:space="preserve"> </w:t>
      </w:r>
      <w:r w:rsidRPr="00405053">
        <w:rPr>
          <w:sz w:val="24"/>
          <w:szCs w:val="24"/>
        </w:rPr>
        <w:t xml:space="preserve">члены группы по оценке рассматривают документацию, представленную органом по аккредитации. Срок рассмотрения документов не должен превышать </w:t>
      </w:r>
      <w:r w:rsidRPr="00405053">
        <w:rPr>
          <w:sz w:val="24"/>
          <w:szCs w:val="24"/>
          <w:highlight w:val="yellow"/>
        </w:rPr>
        <w:t>30 дней</w:t>
      </w:r>
      <w:r w:rsidRPr="00405053">
        <w:rPr>
          <w:sz w:val="24"/>
          <w:szCs w:val="24"/>
        </w:rPr>
        <w:t>.</w:t>
      </w:r>
    </w:p>
    <w:p w14:paraId="18B04EB2" w14:textId="1711A9AF" w:rsidR="005B1839" w:rsidRPr="00405053" w:rsidRDefault="005B1839" w:rsidP="00405053">
      <w:pPr>
        <w:pStyle w:val="ae"/>
        <w:numPr>
          <w:ilvl w:val="0"/>
          <w:numId w:val="25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По итогам рассмотрения отчета о самооценке и иной сопроводительной документации руководитель группы по оценке информирует заявителя о выявленных обнаружениях и/или вопросах, требующих пояснения.</w:t>
      </w:r>
    </w:p>
    <w:p w14:paraId="0F866A89" w14:textId="6CCCB09C" w:rsidR="005B1839" w:rsidRPr="00405053" w:rsidRDefault="005B1839" w:rsidP="00405053">
      <w:pPr>
        <w:pStyle w:val="ae"/>
        <w:numPr>
          <w:ilvl w:val="0"/>
          <w:numId w:val="25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При </w:t>
      </w:r>
      <w:r w:rsidR="009F78F3" w:rsidRPr="00405053">
        <w:rPr>
          <w:sz w:val="24"/>
          <w:szCs w:val="24"/>
        </w:rPr>
        <w:t xml:space="preserve">первичной оценке при </w:t>
      </w:r>
      <w:r w:rsidRPr="00405053">
        <w:rPr>
          <w:sz w:val="24"/>
          <w:szCs w:val="24"/>
        </w:rPr>
        <w:t>установлении существенных отклонений в системе заявителя от требований ЕААС, руководитель группы по оценке информирует Председателя Совета по договоренности о целесообразности</w:t>
      </w:r>
      <w:r w:rsidR="00A30165" w:rsidRPr="00405053">
        <w:rPr>
          <w:sz w:val="24"/>
          <w:szCs w:val="24"/>
        </w:rPr>
        <w:t xml:space="preserve"> </w:t>
      </w:r>
      <w:r w:rsidRPr="00405053">
        <w:rPr>
          <w:sz w:val="24"/>
          <w:szCs w:val="24"/>
        </w:rPr>
        <w:t>проведения предварительной оценки заявителя</w:t>
      </w:r>
      <w:r w:rsidR="00A30165" w:rsidRPr="00405053">
        <w:rPr>
          <w:sz w:val="24"/>
          <w:szCs w:val="24"/>
        </w:rPr>
        <w:t>, отклонении заявки или иных действий по согласованию с Советом ЕААС по Договоренности</w:t>
      </w:r>
    </w:p>
    <w:p w14:paraId="5F65E221" w14:textId="77777777" w:rsidR="00A30165" w:rsidRPr="00405053" w:rsidRDefault="00A30165" w:rsidP="00581508">
      <w:pPr>
        <w:pStyle w:val="1"/>
        <w:numPr>
          <w:ilvl w:val="0"/>
          <w:numId w:val="23"/>
        </w:numPr>
        <w:spacing w:before="360" w:line="360" w:lineRule="auto"/>
        <w:ind w:left="0" w:firstLine="709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9" w:name="_Toc82786350"/>
      <w:r w:rsidRPr="00405053">
        <w:rPr>
          <w:rFonts w:ascii="Times New Roman" w:hAnsi="Times New Roman" w:cs="Times New Roman"/>
          <w:bCs w:val="0"/>
          <w:color w:val="auto"/>
          <w:sz w:val="24"/>
          <w:szCs w:val="24"/>
        </w:rPr>
        <w:t>Предварительная оценка</w:t>
      </w:r>
      <w:bookmarkEnd w:id="19"/>
    </w:p>
    <w:p w14:paraId="4BB30393" w14:textId="3CCF9F7A" w:rsidR="00A30165" w:rsidRPr="00405053" w:rsidRDefault="00A30165" w:rsidP="00405053">
      <w:pPr>
        <w:pStyle w:val="ae"/>
        <w:numPr>
          <w:ilvl w:val="0"/>
          <w:numId w:val="26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Предварительная оценка может быть проведена по инициативе органа по аккредитации либо по решению Совета по Договоренности ЕААС</w:t>
      </w:r>
      <w:r w:rsidRPr="00405053">
        <w:rPr>
          <w:sz w:val="24"/>
          <w:szCs w:val="24"/>
        </w:rPr>
        <w:t xml:space="preserve"> по итогам рассмотрения отчета о самооценке заявителя и сопроводительных материалов (согласно п.6)</w:t>
      </w:r>
      <w:r w:rsidRPr="00405053">
        <w:rPr>
          <w:rFonts w:eastAsia="Calibri"/>
          <w:sz w:val="24"/>
          <w:szCs w:val="24"/>
          <w:lang w:eastAsia="en-US"/>
        </w:rPr>
        <w:t>.</w:t>
      </w:r>
    </w:p>
    <w:p w14:paraId="62A0E274" w14:textId="2FF100A8" w:rsidR="00A30165" w:rsidRPr="00405053" w:rsidRDefault="00A30165" w:rsidP="00405053">
      <w:pPr>
        <w:pStyle w:val="ae"/>
        <w:numPr>
          <w:ilvl w:val="0"/>
          <w:numId w:val="26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Цель предварительной оценки – определить готовность заявителя к проведению полной оценки. Предварительная оценка не заменяет полную паритетную оценку.</w:t>
      </w:r>
    </w:p>
    <w:p w14:paraId="4AA1E73F" w14:textId="32CFBA4F" w:rsidR="00A30165" w:rsidRPr="00405053" w:rsidRDefault="00A30165" w:rsidP="00405053">
      <w:pPr>
        <w:pStyle w:val="ae"/>
        <w:numPr>
          <w:ilvl w:val="0"/>
          <w:numId w:val="26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rFonts w:eastAsia="Calibri"/>
          <w:sz w:val="24"/>
          <w:szCs w:val="24"/>
          <w:lang w:eastAsia="en-US"/>
        </w:rPr>
        <w:t>Руководитель группы по предварительной составляет программу оценки, которая должна охватить следующие аспекты деятельности оцениваемого органа по аккредитации:</w:t>
      </w:r>
    </w:p>
    <w:p w14:paraId="40313F9E" w14:textId="77777777" w:rsidR="00A30165" w:rsidRPr="00405053" w:rsidRDefault="00A30165" w:rsidP="00405053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 xml:space="preserve">юридический статус органа по аккредитации; </w:t>
      </w:r>
    </w:p>
    <w:p w14:paraId="3C62612C" w14:textId="77777777" w:rsidR="00A30165" w:rsidRPr="00405053" w:rsidRDefault="00A30165" w:rsidP="00405053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политики и процедуры органа по аккредитации;</w:t>
      </w:r>
    </w:p>
    <w:p w14:paraId="2536A77B" w14:textId="77777777" w:rsidR="00A30165" w:rsidRPr="00405053" w:rsidRDefault="00A30165" w:rsidP="00405053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взаимоотношения и взаимодействие с регулирующими органами и иными органами и организациями (например, внутри государства и за его пределами, в т.ч. статус органа по аккредитации в международных и региональных организациях по аккредитации);</w:t>
      </w:r>
    </w:p>
    <w:p w14:paraId="3CC3F300" w14:textId="77777777" w:rsidR="00A30165" w:rsidRPr="00405053" w:rsidRDefault="00A30165" w:rsidP="00405053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 xml:space="preserve">организационная структура органа по аккредитации; </w:t>
      </w:r>
    </w:p>
    <w:p w14:paraId="444E0E42" w14:textId="77777777" w:rsidR="00A30165" w:rsidRPr="00405053" w:rsidRDefault="00A30165" w:rsidP="00405053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должностные инструкции и профессиональное образование руководства и ключевого персонала;</w:t>
      </w:r>
    </w:p>
    <w:p w14:paraId="0185C9DB" w14:textId="77777777" w:rsidR="00A30165" w:rsidRPr="00405053" w:rsidRDefault="00A30165" w:rsidP="00405053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обеспечение беспристрастности и управление конфликтами интересов;</w:t>
      </w:r>
    </w:p>
    <w:p w14:paraId="049D7BCD" w14:textId="77777777" w:rsidR="00A30165" w:rsidRPr="00405053" w:rsidRDefault="00A30165" w:rsidP="00405053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взаимоотношения со смежными органами;</w:t>
      </w:r>
    </w:p>
    <w:p w14:paraId="28A32584" w14:textId="77777777" w:rsidR="00A30165" w:rsidRPr="00405053" w:rsidRDefault="00A30165" w:rsidP="00405053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 xml:space="preserve">доступ органа по аккредитации к техническим знаниям и опыту; </w:t>
      </w:r>
    </w:p>
    <w:p w14:paraId="15E30737" w14:textId="77777777" w:rsidR="00A30165" w:rsidRPr="00405053" w:rsidRDefault="00A30165" w:rsidP="00405053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ведение записей о персонале органа по аккредитации;</w:t>
      </w:r>
    </w:p>
    <w:p w14:paraId="41987D65" w14:textId="77777777" w:rsidR="00A30165" w:rsidRPr="00405053" w:rsidRDefault="00A30165" w:rsidP="00405053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 xml:space="preserve">отбор записей об оценке органов по оценке соответствия, включая процесс принятия решений; </w:t>
      </w:r>
    </w:p>
    <w:p w14:paraId="120F5490" w14:textId="77777777" w:rsidR="00A30165" w:rsidRPr="00405053" w:rsidRDefault="00A30165" w:rsidP="00405053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участие в проверках квалификации (для аккредитации испытательных и калибровочных лабораторий и, при необходимости, инспекционных органов);</w:t>
      </w:r>
    </w:p>
    <w:p w14:paraId="712BD168" w14:textId="77777777" w:rsidR="00A30165" w:rsidRPr="00405053" w:rsidRDefault="00A30165" w:rsidP="00405053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установленные способы обеспечения прослеживаемости измерений (для аккредитации испытательных и калибровочных лабораторий и, при необходимости, инспекционных органов). В некоторых случаях может понадобиться посетить национальный метрологический институт;</w:t>
      </w:r>
    </w:p>
    <w:p w14:paraId="390D6C5B" w14:textId="77777777" w:rsidR="00A30165" w:rsidRPr="00405053" w:rsidRDefault="00A30165" w:rsidP="00405053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процесс принятия решений по аккредитации;</w:t>
      </w:r>
    </w:p>
    <w:p w14:paraId="5302B659" w14:textId="77777777" w:rsidR="00A30165" w:rsidRPr="00405053" w:rsidRDefault="00A30165" w:rsidP="00405053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наблюдение одной или более оценок, если возможно.</w:t>
      </w:r>
    </w:p>
    <w:p w14:paraId="2A1A65A0" w14:textId="685BCB5F" w:rsidR="00A30165" w:rsidRPr="00405053" w:rsidRDefault="00A30165" w:rsidP="00405053">
      <w:pPr>
        <w:pStyle w:val="ae"/>
        <w:numPr>
          <w:ilvl w:val="0"/>
          <w:numId w:val="26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 xml:space="preserve">Длительность предварительной оценки, как правило, не должна превышать 3 дней. Рекомендуемый план предварительной оценки представлен в </w:t>
      </w:r>
      <w:r w:rsidRPr="00405053">
        <w:rPr>
          <w:rFonts w:eastAsia="Calibri"/>
          <w:sz w:val="24"/>
          <w:szCs w:val="24"/>
          <w:highlight w:val="yellow"/>
          <w:lang w:eastAsia="en-US"/>
        </w:rPr>
        <w:t>приложении ________________</w:t>
      </w:r>
      <w:r w:rsidRPr="00405053">
        <w:rPr>
          <w:rFonts w:eastAsia="Calibri"/>
          <w:sz w:val="24"/>
          <w:szCs w:val="24"/>
          <w:lang w:eastAsia="en-US"/>
        </w:rPr>
        <w:t xml:space="preserve"> (табличка с разбивкой по дням).</w:t>
      </w:r>
    </w:p>
    <w:p w14:paraId="51B9772D" w14:textId="2495F220" w:rsidR="00A30165" w:rsidRPr="00405053" w:rsidRDefault="00A30165" w:rsidP="00405053">
      <w:pPr>
        <w:pStyle w:val="ae"/>
        <w:numPr>
          <w:ilvl w:val="0"/>
          <w:numId w:val="26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highlight w:val="yellow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 xml:space="preserve">По итогам предварительной оценки органу по аккредитации предоставляется лист обнаружений </w:t>
      </w:r>
      <w:r w:rsidRPr="00405053">
        <w:rPr>
          <w:rFonts w:eastAsia="Calibri"/>
          <w:sz w:val="24"/>
          <w:szCs w:val="24"/>
          <w:highlight w:val="yellow"/>
          <w:lang w:eastAsia="en-US"/>
        </w:rPr>
        <w:t>по форме, установленной в IAF/ILAC A3.</w:t>
      </w:r>
    </w:p>
    <w:p w14:paraId="3C5531ED" w14:textId="07C1588E" w:rsidR="00A30165" w:rsidRPr="00405053" w:rsidRDefault="00A30165" w:rsidP="00405053">
      <w:pPr>
        <w:pStyle w:val="ae"/>
        <w:numPr>
          <w:ilvl w:val="0"/>
          <w:numId w:val="26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 xml:space="preserve">Отчет о предварительной оценке (частью которого является лист обнаружений) должен быть предоставлен органу по аккредитации в течение 30 дней с даты заключительного совещания. </w:t>
      </w:r>
      <w:r w:rsidRPr="00405053">
        <w:rPr>
          <w:rFonts w:eastAsia="Calibri"/>
          <w:sz w:val="24"/>
          <w:szCs w:val="24"/>
          <w:highlight w:val="yellow"/>
          <w:lang w:eastAsia="en-US"/>
        </w:rPr>
        <w:t>Форма отчета установлена в IAF/ILAC A3 (ПРОВЕРИТЬ. В АРАС это пункт 17.6).</w:t>
      </w:r>
      <w:r w:rsidRPr="00405053">
        <w:rPr>
          <w:rFonts w:eastAsia="Calibri"/>
          <w:sz w:val="24"/>
          <w:szCs w:val="24"/>
          <w:lang w:eastAsia="en-US"/>
        </w:rPr>
        <w:t xml:space="preserve"> Отчет должен отражать как минимум следующее:</w:t>
      </w:r>
    </w:p>
    <w:p w14:paraId="2B69271E" w14:textId="77777777" w:rsidR="00A30165" w:rsidRPr="00405053" w:rsidRDefault="00A30165" w:rsidP="00405053">
      <w:pPr>
        <w:pStyle w:val="ae"/>
        <w:numPr>
          <w:ilvl w:val="0"/>
          <w:numId w:val="7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комментарии о степени соответствия требованиям, установленным для подписантов Договоренности ЕААС, со ссылкой на пункты </w:t>
      </w:r>
      <w:r w:rsidRPr="00405053">
        <w:rPr>
          <w:sz w:val="24"/>
          <w:szCs w:val="24"/>
          <w:lang w:val="en-US"/>
        </w:rPr>
        <w:t>ISO</w:t>
      </w:r>
      <w:r w:rsidRPr="00405053">
        <w:rPr>
          <w:sz w:val="24"/>
          <w:szCs w:val="24"/>
        </w:rPr>
        <w:t>/</w:t>
      </w:r>
      <w:r w:rsidRPr="00405053">
        <w:rPr>
          <w:sz w:val="24"/>
          <w:szCs w:val="24"/>
          <w:lang w:val="en-US"/>
        </w:rPr>
        <w:t>IEC</w:t>
      </w:r>
      <w:r w:rsidRPr="00405053">
        <w:rPr>
          <w:sz w:val="24"/>
          <w:szCs w:val="24"/>
        </w:rPr>
        <w:t xml:space="preserve"> 17011 и/или иных документов ЕААС;</w:t>
      </w:r>
    </w:p>
    <w:p w14:paraId="7C0E7174" w14:textId="77777777" w:rsidR="00A30165" w:rsidRPr="00405053" w:rsidRDefault="00A30165" w:rsidP="00405053">
      <w:pPr>
        <w:pStyle w:val="ae"/>
        <w:numPr>
          <w:ilvl w:val="0"/>
          <w:numId w:val="7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рекомендация для Совета по Договоренности ЕААС о целесообразности проведения полной оценки;</w:t>
      </w:r>
    </w:p>
    <w:p w14:paraId="51235AE3" w14:textId="77777777" w:rsidR="00A30165" w:rsidRPr="00405053" w:rsidRDefault="00A30165" w:rsidP="00405053">
      <w:pPr>
        <w:pStyle w:val="ae"/>
        <w:numPr>
          <w:ilvl w:val="0"/>
          <w:numId w:val="7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рекомендация о составе группы по проведению полной паритетной оценки;</w:t>
      </w:r>
    </w:p>
    <w:p w14:paraId="54629818" w14:textId="71CCAAED" w:rsidR="00A30165" w:rsidRPr="00405053" w:rsidRDefault="00A30165" w:rsidP="00405053">
      <w:pPr>
        <w:pStyle w:val="ae"/>
        <w:numPr>
          <w:ilvl w:val="0"/>
          <w:numId w:val="26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Орган по аккредитации имеет право в течение 30 дней с даты получения отчета (или листа обнаружений?) предоставить руководителю группы:</w:t>
      </w:r>
    </w:p>
    <w:p w14:paraId="6571C48E" w14:textId="77777777" w:rsidR="00A30165" w:rsidRPr="00405053" w:rsidRDefault="00A30165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а) комментарии по отчету (в целях исправления любых фактических ошибок в отчете и корректного описания положения дел в органе по аккредитации);</w:t>
      </w:r>
    </w:p>
    <w:p w14:paraId="588E74BE" w14:textId="77777777" w:rsidR="00A30165" w:rsidRPr="00405053" w:rsidRDefault="00A30165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б) анализ коренных причин выявленных несоответствий (при наличии) и план корректирующих действий.</w:t>
      </w:r>
    </w:p>
    <w:p w14:paraId="6C219235" w14:textId="19E65E07" w:rsidR="00A30165" w:rsidRPr="00405053" w:rsidRDefault="00A30165" w:rsidP="00405053">
      <w:pPr>
        <w:pStyle w:val="ae"/>
        <w:numPr>
          <w:ilvl w:val="0"/>
          <w:numId w:val="26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405053">
        <w:rPr>
          <w:rFonts w:eastAsia="Calibri"/>
          <w:sz w:val="24"/>
          <w:szCs w:val="24"/>
          <w:lang w:eastAsia="en-US"/>
        </w:rPr>
        <w:t xml:space="preserve">Группа по </w:t>
      </w:r>
      <w:r w:rsidR="002B77B4" w:rsidRPr="00405053">
        <w:rPr>
          <w:rFonts w:eastAsia="Calibri"/>
          <w:sz w:val="24"/>
          <w:szCs w:val="24"/>
          <w:lang w:eastAsia="en-US"/>
        </w:rPr>
        <w:t xml:space="preserve">предварительной </w:t>
      </w:r>
      <w:r w:rsidRPr="00405053">
        <w:rPr>
          <w:rFonts w:eastAsia="Calibri"/>
          <w:sz w:val="24"/>
          <w:szCs w:val="24"/>
          <w:lang w:eastAsia="en-US"/>
        </w:rPr>
        <w:t>оценке</w:t>
      </w:r>
      <w:proofErr w:type="gramEnd"/>
      <w:r w:rsidRPr="00405053">
        <w:rPr>
          <w:rFonts w:eastAsia="Calibri"/>
          <w:sz w:val="24"/>
          <w:szCs w:val="24"/>
          <w:lang w:eastAsia="en-US"/>
        </w:rPr>
        <w:t xml:space="preserve"> в </w:t>
      </w:r>
      <w:r w:rsidR="002B77B4" w:rsidRPr="00405053">
        <w:rPr>
          <w:rFonts w:eastAsia="Calibri"/>
          <w:sz w:val="24"/>
          <w:szCs w:val="24"/>
          <w:lang w:eastAsia="en-US"/>
        </w:rPr>
        <w:t>течение</w:t>
      </w:r>
      <w:r w:rsidRPr="00405053">
        <w:rPr>
          <w:rFonts w:eastAsia="Calibri"/>
          <w:sz w:val="24"/>
          <w:szCs w:val="24"/>
          <w:lang w:eastAsia="en-US"/>
        </w:rPr>
        <w:t xml:space="preserve"> 14 дней должна предоставить ответ органу по аккредитации о приемлемости запланированных корректирующих</w:t>
      </w:r>
      <w:r w:rsidR="002B77B4" w:rsidRPr="00405053">
        <w:rPr>
          <w:rFonts w:eastAsia="Calibri"/>
          <w:sz w:val="24"/>
          <w:szCs w:val="24"/>
          <w:lang w:eastAsia="en-US"/>
        </w:rPr>
        <w:t xml:space="preserve"> действий</w:t>
      </w:r>
      <w:r w:rsidRPr="00405053">
        <w:rPr>
          <w:rFonts w:eastAsia="Calibri"/>
          <w:sz w:val="24"/>
          <w:szCs w:val="24"/>
          <w:lang w:eastAsia="en-US"/>
        </w:rPr>
        <w:t>. Иных действий от группы по оценке не требуется.</w:t>
      </w:r>
    </w:p>
    <w:p w14:paraId="5EF2FEC0" w14:textId="655D6978" w:rsidR="00A30165" w:rsidRPr="00405053" w:rsidRDefault="00A30165" w:rsidP="00405053">
      <w:pPr>
        <w:pStyle w:val="ae"/>
        <w:numPr>
          <w:ilvl w:val="0"/>
          <w:numId w:val="26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 xml:space="preserve">Итоги предварительной оценки применяются органом по аккредитации в целях определения своих последующих действий в отношении полной паритетной оценки и не должны </w:t>
      </w:r>
      <w:r w:rsidR="002D5929" w:rsidRPr="00405053">
        <w:rPr>
          <w:rFonts w:eastAsia="Calibri"/>
          <w:sz w:val="24"/>
          <w:szCs w:val="24"/>
          <w:lang w:eastAsia="en-US"/>
        </w:rPr>
        <w:t>преподноситься</w:t>
      </w:r>
      <w:r w:rsidRPr="00405053">
        <w:rPr>
          <w:rFonts w:eastAsia="Calibri"/>
          <w:sz w:val="24"/>
          <w:szCs w:val="24"/>
          <w:lang w:eastAsia="en-US"/>
        </w:rPr>
        <w:t xml:space="preserve"> органом по аккредитации как результаты полноценной паритетной оценки со стороны ЕААС.</w:t>
      </w:r>
    </w:p>
    <w:p w14:paraId="2B240390" w14:textId="080DFA3F" w:rsidR="00A30165" w:rsidRPr="00405053" w:rsidRDefault="00A30165" w:rsidP="00405053">
      <w:pPr>
        <w:pStyle w:val="ae"/>
        <w:numPr>
          <w:ilvl w:val="0"/>
          <w:numId w:val="26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 xml:space="preserve">При проведении полной паритетной оценки органа по аккредитации приветствуется </w:t>
      </w:r>
      <w:r w:rsidR="002B77B4" w:rsidRPr="00405053">
        <w:rPr>
          <w:rFonts w:eastAsia="Calibri"/>
          <w:sz w:val="24"/>
          <w:szCs w:val="24"/>
          <w:lang w:eastAsia="en-US"/>
        </w:rPr>
        <w:t>назначение</w:t>
      </w:r>
      <w:r w:rsidRPr="00405053">
        <w:rPr>
          <w:rFonts w:eastAsia="Calibri"/>
          <w:sz w:val="24"/>
          <w:szCs w:val="24"/>
          <w:lang w:eastAsia="en-US"/>
        </w:rPr>
        <w:t xml:space="preserve"> в группу по оценке лиц, принимавших участие в предварительной оценке (руководитель и/или член/ы) </w:t>
      </w:r>
      <w:r w:rsidR="002B77B4" w:rsidRPr="00405053">
        <w:rPr>
          <w:rFonts w:eastAsia="Calibri"/>
          <w:sz w:val="24"/>
          <w:szCs w:val="24"/>
          <w:lang w:eastAsia="en-US"/>
        </w:rPr>
        <w:t>органа по аккредитации</w:t>
      </w:r>
      <w:r w:rsidRPr="00405053">
        <w:rPr>
          <w:rFonts w:eastAsia="Calibri"/>
          <w:sz w:val="24"/>
          <w:szCs w:val="24"/>
          <w:lang w:eastAsia="en-US"/>
        </w:rPr>
        <w:t>.</w:t>
      </w:r>
    </w:p>
    <w:p w14:paraId="6E08A9F0" w14:textId="56381F61" w:rsidR="005B1839" w:rsidRPr="00405053" w:rsidRDefault="005B1839" w:rsidP="00581508">
      <w:pPr>
        <w:pStyle w:val="1"/>
        <w:numPr>
          <w:ilvl w:val="0"/>
          <w:numId w:val="23"/>
        </w:numPr>
        <w:spacing w:before="360" w:line="360" w:lineRule="auto"/>
        <w:ind w:left="0" w:firstLine="709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0" w:name="_Toc82786351"/>
      <w:r w:rsidRPr="00405053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Планирование </w:t>
      </w:r>
      <w:r w:rsidR="00612DF0" w:rsidRPr="00405053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паритетной </w:t>
      </w:r>
      <w:r w:rsidRPr="00405053">
        <w:rPr>
          <w:rFonts w:ascii="Times New Roman" w:hAnsi="Times New Roman" w:cs="Times New Roman"/>
          <w:bCs w:val="0"/>
          <w:color w:val="auto"/>
          <w:sz w:val="24"/>
          <w:szCs w:val="24"/>
        </w:rPr>
        <w:t>оценки</w:t>
      </w:r>
      <w:r w:rsidR="00393E10" w:rsidRPr="00405053">
        <w:rPr>
          <w:rFonts w:ascii="Times New Roman" w:hAnsi="Times New Roman" w:cs="Times New Roman"/>
          <w:bCs w:val="0"/>
          <w:color w:val="auto"/>
          <w:sz w:val="24"/>
          <w:szCs w:val="24"/>
        </w:rPr>
        <w:t>. Подготовка</w:t>
      </w:r>
      <w:bookmarkEnd w:id="20"/>
    </w:p>
    <w:p w14:paraId="6F0F0FED" w14:textId="77777777" w:rsidR="00393E10" w:rsidRPr="00405053" w:rsidRDefault="00393E10" w:rsidP="00405053">
      <w:pPr>
        <w:pStyle w:val="ae"/>
        <w:numPr>
          <w:ilvl w:val="0"/>
          <w:numId w:val="27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  <w:highlight w:val="yellow"/>
        </w:rPr>
        <w:t>За 6 месяцев</w:t>
      </w:r>
      <w:r w:rsidRPr="00405053">
        <w:rPr>
          <w:sz w:val="24"/>
          <w:szCs w:val="24"/>
        </w:rPr>
        <w:t xml:space="preserve"> до даты плановой оценки Секретариат ЕААС информирует орган по аккредитации о необходимости предоставления документов, которые требуются для оценки (по форме заявки для целей присоединения к Договоренности). </w:t>
      </w:r>
    </w:p>
    <w:p w14:paraId="73E31D13" w14:textId="77777777" w:rsidR="00393E10" w:rsidRPr="00405053" w:rsidRDefault="00393E10" w:rsidP="00405053">
      <w:pPr>
        <w:pStyle w:val="ae"/>
        <w:numPr>
          <w:ilvl w:val="0"/>
          <w:numId w:val="27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В целях подготовки к оценке Секретариат ЕААС как минимум </w:t>
      </w:r>
      <w:r w:rsidRPr="00405053">
        <w:rPr>
          <w:sz w:val="24"/>
          <w:szCs w:val="24"/>
          <w:highlight w:val="yellow"/>
        </w:rPr>
        <w:t>за 3 месяца</w:t>
      </w:r>
      <w:r w:rsidRPr="00405053">
        <w:rPr>
          <w:sz w:val="24"/>
          <w:szCs w:val="24"/>
        </w:rPr>
        <w:t xml:space="preserve"> до даты оценки предоставляет руководителю и членам группы:</w:t>
      </w:r>
    </w:p>
    <w:p w14:paraId="6ADF677F" w14:textId="77777777" w:rsidR="00393E10" w:rsidRPr="00405053" w:rsidRDefault="00393E10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а) заявку и все сопроводительные материалы заявителя;</w:t>
      </w:r>
    </w:p>
    <w:p w14:paraId="17926E3F" w14:textId="77777777" w:rsidR="00393E10" w:rsidRPr="00405053" w:rsidRDefault="00393E10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б) выписку по итогам голосования заявителя по документам ЕААС (при наличии);</w:t>
      </w:r>
    </w:p>
    <w:p w14:paraId="679C2B25" w14:textId="0F399B9C" w:rsidR="00393E10" w:rsidRPr="00405053" w:rsidRDefault="00393E10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б) отчет о предварительной оценке заявителя (при наличии);</w:t>
      </w:r>
    </w:p>
    <w:p w14:paraId="6D30167C" w14:textId="76E4D554" w:rsidR="00393E10" w:rsidRPr="00405053" w:rsidRDefault="00393E10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в) отчет о предыдущей оценки (при наличии), включая решение Совета по Договоренности и перечень ООС, подвергавшихся свидетельской оценке при предыдущей паритетной оценке.</w:t>
      </w:r>
    </w:p>
    <w:p w14:paraId="634B2F0C" w14:textId="096E1356" w:rsidR="005B1839" w:rsidRPr="00405053" w:rsidRDefault="005B1839" w:rsidP="00405053">
      <w:pPr>
        <w:pStyle w:val="ae"/>
        <w:numPr>
          <w:ilvl w:val="0"/>
          <w:numId w:val="27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Руководитель оценки составляет программу оценки, </w:t>
      </w:r>
      <w:r w:rsidR="00612DF0" w:rsidRPr="00405053">
        <w:rPr>
          <w:sz w:val="24"/>
          <w:szCs w:val="24"/>
        </w:rPr>
        <w:t xml:space="preserve">определяет задание для каждого члена группы – </w:t>
      </w:r>
      <w:proofErr w:type="gramStart"/>
      <w:r w:rsidR="00612DF0" w:rsidRPr="00405053">
        <w:rPr>
          <w:sz w:val="24"/>
          <w:szCs w:val="24"/>
          <w:highlight w:val="yellow"/>
        </w:rPr>
        <w:t>ФОРМА?</w:t>
      </w:r>
      <w:r w:rsidR="00612DF0" w:rsidRPr="00405053">
        <w:rPr>
          <w:sz w:val="24"/>
          <w:szCs w:val="24"/>
        </w:rPr>
        <w:t>,</w:t>
      </w:r>
      <w:proofErr w:type="gramEnd"/>
      <w:r w:rsidR="00612DF0" w:rsidRPr="00405053">
        <w:rPr>
          <w:sz w:val="24"/>
          <w:szCs w:val="24"/>
        </w:rPr>
        <w:t xml:space="preserve"> учитывая,</w:t>
      </w:r>
      <w:r w:rsidRPr="00405053">
        <w:rPr>
          <w:sz w:val="24"/>
          <w:szCs w:val="24"/>
        </w:rPr>
        <w:t xml:space="preserve"> что в ходе паритетной оценки группа должна осуществить наблюдение как минимум следующих видов работ по аккредитации:</w:t>
      </w:r>
    </w:p>
    <w:p w14:paraId="5658D00D" w14:textId="77777777" w:rsidR="005B1839" w:rsidRPr="00405053" w:rsidRDefault="005B1839" w:rsidP="00405053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а) одна первичная или повторная аккредитация; либо</w:t>
      </w:r>
    </w:p>
    <w:p w14:paraId="283263C2" w14:textId="77777777" w:rsidR="005B1839" w:rsidRPr="00405053" w:rsidRDefault="005B1839" w:rsidP="00405053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 xml:space="preserve">б) две свидетельские оценки любых иных видов работ по аккредитации, включающие техническую оценку заявителя. </w:t>
      </w:r>
    </w:p>
    <w:p w14:paraId="4D8D3F71" w14:textId="3E049987" w:rsidR="005B1839" w:rsidRPr="00405053" w:rsidRDefault="005B1839" w:rsidP="00405053">
      <w:pPr>
        <w:pStyle w:val="ae"/>
        <w:numPr>
          <w:ilvl w:val="0"/>
          <w:numId w:val="27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Данный перечень является минимальным и может быть расширен по решению руководителя группы по оценке.</w:t>
      </w:r>
      <w:r w:rsidR="00612DF0" w:rsidRPr="00405053">
        <w:rPr>
          <w:sz w:val="24"/>
          <w:szCs w:val="24"/>
        </w:rPr>
        <w:t xml:space="preserve"> </w:t>
      </w:r>
      <w:r w:rsidRPr="00405053">
        <w:rPr>
          <w:sz w:val="24"/>
          <w:szCs w:val="24"/>
        </w:rPr>
        <w:t>При выборе образцов деятельности органа по аккредитации для наблюдения следует учитывать следующее:</w:t>
      </w:r>
    </w:p>
    <w:p w14:paraId="3EC79DE1" w14:textId="77777777" w:rsidR="005B1839" w:rsidRPr="00405053" w:rsidRDefault="005B1839" w:rsidP="00405053">
      <w:pPr>
        <w:pStyle w:val="ae"/>
        <w:numPr>
          <w:ilvl w:val="0"/>
          <w:numId w:val="8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количество выданных аккредитаций по каждой схеме;</w:t>
      </w:r>
    </w:p>
    <w:p w14:paraId="0B0093B0" w14:textId="77777777" w:rsidR="005B1839" w:rsidRPr="00405053" w:rsidRDefault="005B1839" w:rsidP="00405053">
      <w:pPr>
        <w:pStyle w:val="ae"/>
        <w:numPr>
          <w:ilvl w:val="0"/>
          <w:numId w:val="8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наблюдения, проведенные в ходе предыдущей оценки (при наличии);</w:t>
      </w:r>
    </w:p>
    <w:p w14:paraId="302E7D56" w14:textId="77777777" w:rsidR="005B1839" w:rsidRPr="00405053" w:rsidRDefault="005B1839" w:rsidP="00405053">
      <w:pPr>
        <w:pStyle w:val="ae"/>
        <w:numPr>
          <w:ilvl w:val="0"/>
          <w:numId w:val="8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расположение ООС;</w:t>
      </w:r>
    </w:p>
    <w:p w14:paraId="028B2124" w14:textId="77777777" w:rsidR="005B1839" w:rsidRPr="00405053" w:rsidRDefault="005B1839" w:rsidP="00405053">
      <w:pPr>
        <w:pStyle w:val="ae"/>
        <w:numPr>
          <w:ilvl w:val="0"/>
          <w:numId w:val="8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политики и процедуры органа по аккредитации по трансграничной аккредитации;</w:t>
      </w:r>
    </w:p>
    <w:p w14:paraId="2E830DD6" w14:textId="77777777" w:rsidR="005B1839" w:rsidRPr="00405053" w:rsidRDefault="005B1839" w:rsidP="00405053">
      <w:pPr>
        <w:pStyle w:val="ae"/>
        <w:numPr>
          <w:ilvl w:val="0"/>
          <w:numId w:val="8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требования законодательства, политики и процедуры органа по аккредитации.</w:t>
      </w:r>
    </w:p>
    <w:p w14:paraId="74B6A794" w14:textId="77777777" w:rsidR="005B1839" w:rsidRPr="00405053" w:rsidRDefault="005B1839" w:rsidP="00405053">
      <w:pPr>
        <w:pStyle w:val="ae"/>
        <w:numPr>
          <w:ilvl w:val="0"/>
          <w:numId w:val="27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При составлении программы оценки руководитель группы должен предусмотреть время для подготовки перечня обнаружений в соответствии с IAF/ILAC A3.</w:t>
      </w:r>
    </w:p>
    <w:p w14:paraId="4D034A4A" w14:textId="42760F22" w:rsidR="00310AC6" w:rsidRPr="00405053" w:rsidRDefault="004232F0" w:rsidP="00581508">
      <w:pPr>
        <w:pStyle w:val="1"/>
        <w:numPr>
          <w:ilvl w:val="0"/>
          <w:numId w:val="23"/>
        </w:numPr>
        <w:spacing w:before="360" w:line="360" w:lineRule="auto"/>
        <w:ind w:left="0" w:firstLine="709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1" w:name="_Toc82786352"/>
      <w:r w:rsidRPr="00405053">
        <w:rPr>
          <w:rFonts w:ascii="Times New Roman" w:hAnsi="Times New Roman" w:cs="Times New Roman"/>
          <w:bCs w:val="0"/>
          <w:color w:val="auto"/>
          <w:sz w:val="24"/>
          <w:szCs w:val="24"/>
        </w:rPr>
        <w:t>Оценка на месте</w:t>
      </w:r>
      <w:bookmarkEnd w:id="21"/>
    </w:p>
    <w:p w14:paraId="5C7ED6A5" w14:textId="27E86042" w:rsidR="000344AE" w:rsidRPr="00405053" w:rsidRDefault="000344AE" w:rsidP="00405053">
      <w:pPr>
        <w:pStyle w:val="ae"/>
        <w:numPr>
          <w:ilvl w:val="0"/>
          <w:numId w:val="28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Перед проведением оценки вместе группа по оценке должна провести внутренн</w:t>
      </w:r>
      <w:r w:rsidR="00E71A13" w:rsidRPr="00405053">
        <w:rPr>
          <w:rFonts w:eastAsia="Calibri"/>
          <w:sz w:val="24"/>
          <w:szCs w:val="24"/>
          <w:lang w:eastAsia="en-US"/>
        </w:rPr>
        <w:t>е</w:t>
      </w:r>
      <w:r w:rsidRPr="00405053">
        <w:rPr>
          <w:rFonts w:eastAsia="Calibri"/>
          <w:sz w:val="24"/>
          <w:szCs w:val="24"/>
          <w:lang w:eastAsia="en-US"/>
        </w:rPr>
        <w:t>е совещание для обсуждения аспектов оценки, закреплённых</w:t>
      </w:r>
      <w:r w:rsidR="005660BA" w:rsidRPr="00405053">
        <w:rPr>
          <w:rFonts w:eastAsia="Calibri"/>
          <w:sz w:val="24"/>
          <w:szCs w:val="24"/>
          <w:lang w:eastAsia="en-US"/>
        </w:rPr>
        <w:t xml:space="preserve"> </w:t>
      </w:r>
      <w:r w:rsidRPr="00405053">
        <w:rPr>
          <w:rFonts w:eastAsia="Calibri"/>
          <w:sz w:val="24"/>
          <w:szCs w:val="24"/>
          <w:lang w:eastAsia="en-US"/>
        </w:rPr>
        <w:t>за каждым членом группы по оценке.</w:t>
      </w:r>
    </w:p>
    <w:p w14:paraId="19F70C45" w14:textId="45F440D9" w:rsidR="000C1BAC" w:rsidRPr="00405053" w:rsidRDefault="004E4BCB" w:rsidP="00405053">
      <w:pPr>
        <w:pStyle w:val="ae"/>
        <w:numPr>
          <w:ilvl w:val="0"/>
          <w:numId w:val="28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Оценка на месте</w:t>
      </w:r>
      <w:r w:rsidR="000C1BAC" w:rsidRPr="00405053">
        <w:rPr>
          <w:rFonts w:eastAsia="Calibri"/>
          <w:sz w:val="24"/>
          <w:szCs w:val="24"/>
          <w:lang w:eastAsia="en-US"/>
        </w:rPr>
        <w:t xml:space="preserve"> как минимум</w:t>
      </w:r>
      <w:r w:rsidRPr="00405053">
        <w:rPr>
          <w:rFonts w:eastAsia="Calibri"/>
          <w:sz w:val="24"/>
          <w:szCs w:val="24"/>
          <w:lang w:eastAsia="en-US"/>
        </w:rPr>
        <w:t xml:space="preserve"> состоит из</w:t>
      </w:r>
      <w:r w:rsidR="000C1BAC" w:rsidRPr="00405053">
        <w:rPr>
          <w:rFonts w:eastAsia="Calibri"/>
          <w:sz w:val="24"/>
          <w:szCs w:val="24"/>
          <w:lang w:eastAsia="en-US"/>
        </w:rPr>
        <w:t>:</w:t>
      </w:r>
    </w:p>
    <w:p w14:paraId="0F2151D7" w14:textId="088A8782" w:rsidR="000C1BAC" w:rsidRPr="00405053" w:rsidRDefault="000C1BAC" w:rsidP="00405053">
      <w:pPr>
        <w:pStyle w:val="ae"/>
        <w:numPr>
          <w:ilvl w:val="0"/>
          <w:numId w:val="9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посещения офиса органа по аккредитации с целью оценки процедур и практик органа по аккредитации, изучения записей и проведения интервью с персоналом органа по аккредитации;</w:t>
      </w:r>
    </w:p>
    <w:p w14:paraId="49D0E859" w14:textId="4DC6B900" w:rsidR="00B71B0E" w:rsidRPr="00405053" w:rsidRDefault="000C1BAC" w:rsidP="00405053">
      <w:pPr>
        <w:pStyle w:val="ae"/>
        <w:numPr>
          <w:ilvl w:val="0"/>
          <w:numId w:val="9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 xml:space="preserve">наблюдения за проведением работ аккредитации с целью определения, обеспечивают ли процедуры органа по аккредитации компетентность аккредитованных им органов по оценке соответствия. </w:t>
      </w:r>
    </w:p>
    <w:p w14:paraId="4C84252C" w14:textId="77777777" w:rsidR="005660BA" w:rsidRPr="00405053" w:rsidRDefault="005660BA" w:rsidP="00405053">
      <w:pPr>
        <w:pStyle w:val="ae"/>
        <w:numPr>
          <w:ilvl w:val="0"/>
          <w:numId w:val="28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Оценка на месте начинается с вступительного совещания с управленческим персоналом органа по аккредитации для подтверждения целей, критериев, программы оценки, оглашения порядка информирования о выявленных обнаружениях. После вступительного совещания члены группы, как правило, работают раздельно по индивидуальным программам.</w:t>
      </w:r>
    </w:p>
    <w:p w14:paraId="3317FB6D" w14:textId="77777777" w:rsidR="00DA09F3" w:rsidRPr="00405053" w:rsidRDefault="00DA09F3" w:rsidP="00405053">
      <w:pPr>
        <w:pStyle w:val="ae"/>
        <w:numPr>
          <w:ilvl w:val="0"/>
          <w:numId w:val="28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 xml:space="preserve">При проведении оценки на месте группа по оценке учитывает отчет-самооценку, представленную органом по аккредитации, и применяет его для подготовки отчета о паритетной оценке. Группа по оценке должна оценить процедуры и практики органа по аккредитации в его офисе/офисах и в ходе проведения работ по проведению оценки компетентности органов по оценке соответствия. </w:t>
      </w:r>
    </w:p>
    <w:p w14:paraId="5ED90F2B" w14:textId="465CEC27" w:rsidR="00CD49BA" w:rsidRPr="00405053" w:rsidRDefault="00AF6724" w:rsidP="00405053">
      <w:pPr>
        <w:pStyle w:val="ae"/>
        <w:numPr>
          <w:ilvl w:val="0"/>
          <w:numId w:val="28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 xml:space="preserve">По окончанию каждого дня группа должна выделить достаточное время для обсуждения на закрытом совещании. В ходе данного совещания члены группы обмениваются суждениями </w:t>
      </w:r>
      <w:r w:rsidR="005660BA" w:rsidRPr="00405053">
        <w:rPr>
          <w:rFonts w:eastAsia="Calibri"/>
          <w:sz w:val="24"/>
          <w:szCs w:val="24"/>
          <w:lang w:eastAsia="en-US"/>
        </w:rPr>
        <w:t>о наблюдениях, обнаружениях, анализируют выявленные факты отклонений от установленных требований с точки зрения системности и пр.</w:t>
      </w:r>
      <w:r w:rsidRPr="00405053">
        <w:rPr>
          <w:rFonts w:eastAsia="Calibri"/>
          <w:sz w:val="24"/>
          <w:szCs w:val="24"/>
          <w:lang w:eastAsia="en-US"/>
        </w:rPr>
        <w:t xml:space="preserve"> </w:t>
      </w:r>
    </w:p>
    <w:p w14:paraId="04FBE635" w14:textId="55314462" w:rsidR="004A6923" w:rsidRPr="00405053" w:rsidRDefault="002731F4" w:rsidP="00405053">
      <w:pPr>
        <w:pStyle w:val="ae"/>
        <w:numPr>
          <w:ilvl w:val="0"/>
          <w:numId w:val="28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 xml:space="preserve">По завершению оценки на месте проводится заключительное совещание с управленческим персоналом органа по аккредитации для представления </w:t>
      </w:r>
      <w:r w:rsidR="002916F4" w:rsidRPr="00405053">
        <w:rPr>
          <w:rFonts w:eastAsia="Calibri"/>
          <w:sz w:val="24"/>
          <w:szCs w:val="24"/>
          <w:lang w:eastAsia="en-US"/>
        </w:rPr>
        <w:t xml:space="preserve">кратких </w:t>
      </w:r>
      <w:r w:rsidR="00C54E70" w:rsidRPr="00405053">
        <w:rPr>
          <w:rFonts w:eastAsia="Calibri"/>
          <w:sz w:val="24"/>
          <w:szCs w:val="24"/>
          <w:lang w:eastAsia="en-US"/>
        </w:rPr>
        <w:t>итогов оценки</w:t>
      </w:r>
      <w:r w:rsidR="002916F4" w:rsidRPr="00405053">
        <w:rPr>
          <w:rFonts w:eastAsia="Calibri"/>
          <w:sz w:val="24"/>
          <w:szCs w:val="24"/>
          <w:lang w:eastAsia="en-US"/>
        </w:rPr>
        <w:t xml:space="preserve"> (по форме, установленной в IAF/ILAC A3), отражающим сильные и слабые стороны органа по аккредитации, а также выводы группы по оценке. Если на данном этапе группа по оценке убеждена в необходимости проведения впоследствии дополнительной оценки данного органа по аккредитации, это должно быть указано в отчете об оценке. Краткий отчет по оценке подписывается всеми членами группы по оценке. К нему прилагается перечень обнаружений (</w:t>
      </w:r>
      <w:r w:rsidR="002916F4" w:rsidRPr="007E2A52">
        <w:rPr>
          <w:rFonts w:eastAsia="Calibri"/>
          <w:sz w:val="24"/>
          <w:szCs w:val="24"/>
          <w:highlight w:val="yellow"/>
          <w:lang w:eastAsia="en-US"/>
        </w:rPr>
        <w:t>по форме, установленной в IAF/ILAC A3</w:t>
      </w:r>
      <w:r w:rsidR="002916F4" w:rsidRPr="00405053">
        <w:rPr>
          <w:rFonts w:eastAsia="Calibri"/>
          <w:sz w:val="24"/>
          <w:szCs w:val="24"/>
          <w:lang w:eastAsia="en-US"/>
        </w:rPr>
        <w:t>)</w:t>
      </w:r>
      <w:r w:rsidRPr="00405053">
        <w:rPr>
          <w:rFonts w:eastAsia="Calibri"/>
          <w:sz w:val="24"/>
          <w:szCs w:val="24"/>
          <w:lang w:eastAsia="en-US"/>
        </w:rPr>
        <w:t>.</w:t>
      </w:r>
      <w:r w:rsidR="002F2775" w:rsidRPr="00405053">
        <w:rPr>
          <w:rFonts w:eastAsia="Calibri"/>
          <w:sz w:val="24"/>
          <w:szCs w:val="24"/>
          <w:lang w:eastAsia="en-US"/>
        </w:rPr>
        <w:t xml:space="preserve"> </w:t>
      </w:r>
    </w:p>
    <w:p w14:paraId="1010C094" w14:textId="35B4A6A6" w:rsidR="00C54E70" w:rsidRPr="00405053" w:rsidRDefault="00C54E70" w:rsidP="00405053">
      <w:pPr>
        <w:pStyle w:val="ae"/>
        <w:numPr>
          <w:ilvl w:val="0"/>
          <w:numId w:val="28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 xml:space="preserve">Органу по аккредитации должна быть предоставлена возможность прокомментировать и обсудить любые обнаружения и заключения группы по оценке </w:t>
      </w:r>
      <w:r w:rsidR="00CA2EF6" w:rsidRPr="00405053">
        <w:rPr>
          <w:rFonts w:eastAsia="Calibri"/>
          <w:sz w:val="24"/>
          <w:szCs w:val="24"/>
          <w:lang w:eastAsia="en-US"/>
        </w:rPr>
        <w:t>в</w:t>
      </w:r>
      <w:r w:rsidRPr="00405053">
        <w:rPr>
          <w:rFonts w:eastAsia="Calibri"/>
          <w:sz w:val="24"/>
          <w:szCs w:val="24"/>
          <w:lang w:eastAsia="en-US"/>
        </w:rPr>
        <w:t xml:space="preserve"> целях прояснения возможных упущений</w:t>
      </w:r>
      <w:r w:rsidR="00DA09F3" w:rsidRPr="00405053">
        <w:rPr>
          <w:rFonts w:eastAsia="Calibri"/>
          <w:sz w:val="24"/>
          <w:szCs w:val="24"/>
          <w:lang w:eastAsia="en-US"/>
        </w:rPr>
        <w:t xml:space="preserve"> и исправления фактов</w:t>
      </w:r>
      <w:r w:rsidRPr="00405053">
        <w:rPr>
          <w:rFonts w:eastAsia="Calibri"/>
          <w:sz w:val="24"/>
          <w:szCs w:val="24"/>
          <w:lang w:eastAsia="en-US"/>
        </w:rPr>
        <w:t>.</w:t>
      </w:r>
    </w:p>
    <w:p w14:paraId="2CD863E2" w14:textId="77777777" w:rsidR="00450862" w:rsidRPr="00405053" w:rsidRDefault="005B5B20" w:rsidP="00405053">
      <w:pPr>
        <w:pStyle w:val="ae"/>
        <w:numPr>
          <w:ilvl w:val="0"/>
          <w:numId w:val="28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 xml:space="preserve">Если орган по аккредитации не принимает какое-либо из обнаружений, </w:t>
      </w:r>
      <w:r w:rsidR="00450862" w:rsidRPr="00405053">
        <w:rPr>
          <w:rFonts w:eastAsia="Calibri"/>
          <w:sz w:val="24"/>
          <w:szCs w:val="24"/>
          <w:lang w:eastAsia="en-US"/>
        </w:rPr>
        <w:t>это должно быть отражено в отчете по оценке вместе с обоснованием.</w:t>
      </w:r>
    </w:p>
    <w:p w14:paraId="6EABB996" w14:textId="3C1FD919" w:rsidR="005B5B20" w:rsidRPr="00405053" w:rsidRDefault="00450862" w:rsidP="00405053">
      <w:pPr>
        <w:pStyle w:val="ae"/>
        <w:numPr>
          <w:ilvl w:val="0"/>
          <w:numId w:val="28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В любой момент проведения оценки руководитель группы по оценке может обратиться за консультацией к Председателю Совета по Договоренности.</w:t>
      </w:r>
    </w:p>
    <w:p w14:paraId="103F9D47" w14:textId="0AE19A11" w:rsidR="00C752D3" w:rsidRPr="00405053" w:rsidRDefault="007B4D44" w:rsidP="00405053">
      <w:pPr>
        <w:pStyle w:val="ae"/>
        <w:numPr>
          <w:ilvl w:val="0"/>
          <w:numId w:val="28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rFonts w:eastAsia="Calibri"/>
          <w:sz w:val="24"/>
          <w:szCs w:val="24"/>
          <w:lang w:eastAsia="en-US"/>
        </w:rPr>
        <w:t xml:space="preserve">В целях мониторинга процесса паритетной оценки руководитель </w:t>
      </w:r>
      <w:proofErr w:type="gramStart"/>
      <w:r w:rsidRPr="00405053">
        <w:rPr>
          <w:rFonts w:eastAsia="Calibri"/>
          <w:sz w:val="24"/>
          <w:szCs w:val="24"/>
          <w:lang w:eastAsia="en-US"/>
        </w:rPr>
        <w:t>группы по паритетной оценке</w:t>
      </w:r>
      <w:proofErr w:type="gramEnd"/>
      <w:r w:rsidRPr="00405053">
        <w:rPr>
          <w:rFonts w:eastAsia="Calibri"/>
          <w:sz w:val="24"/>
          <w:szCs w:val="24"/>
          <w:lang w:eastAsia="en-US"/>
        </w:rPr>
        <w:t>, члены Совета по Договоренности и Секретариат ЕААС</w:t>
      </w:r>
      <w:r w:rsidRPr="00405053">
        <w:rPr>
          <w:sz w:val="24"/>
          <w:szCs w:val="24"/>
        </w:rPr>
        <w:t xml:space="preserve"> применяют установленную </w:t>
      </w:r>
      <w:r w:rsidR="007E2A52" w:rsidRPr="00405053">
        <w:rPr>
          <w:sz w:val="24"/>
          <w:szCs w:val="24"/>
          <w:highlight w:val="yellow"/>
        </w:rPr>
        <w:t xml:space="preserve">форму </w:t>
      </w:r>
      <w:r w:rsidRPr="00405053">
        <w:rPr>
          <w:sz w:val="24"/>
          <w:szCs w:val="24"/>
          <w:highlight w:val="yellow"/>
        </w:rPr>
        <w:t>____________.</w:t>
      </w:r>
    </w:p>
    <w:p w14:paraId="49EA6C96" w14:textId="77777777" w:rsidR="00C752D3" w:rsidRPr="00405053" w:rsidRDefault="00ED52A2" w:rsidP="00405053">
      <w:pPr>
        <w:pStyle w:val="ae"/>
        <w:numPr>
          <w:ilvl w:val="0"/>
          <w:numId w:val="28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 xml:space="preserve">Итоговый отчет о паритетной оценке представляется органу по аккредитации руководителем группы по оценке в течение 2 месяцев </w:t>
      </w:r>
      <w:r w:rsidR="004F649D" w:rsidRPr="00405053">
        <w:rPr>
          <w:rFonts w:eastAsia="Calibri"/>
          <w:sz w:val="24"/>
          <w:szCs w:val="24"/>
          <w:lang w:eastAsia="en-US"/>
        </w:rPr>
        <w:t>от даты завершения о</w:t>
      </w:r>
      <w:r w:rsidRPr="00405053">
        <w:rPr>
          <w:rFonts w:eastAsia="Calibri"/>
          <w:sz w:val="24"/>
          <w:szCs w:val="24"/>
          <w:lang w:eastAsia="en-US"/>
        </w:rPr>
        <w:t>ценки.</w:t>
      </w:r>
      <w:r w:rsidR="00194CEC" w:rsidRPr="00405053">
        <w:rPr>
          <w:rFonts w:eastAsia="Calibri"/>
          <w:sz w:val="24"/>
          <w:szCs w:val="24"/>
          <w:lang w:eastAsia="en-US"/>
        </w:rPr>
        <w:t xml:space="preserve"> Форма отчета, перечень обнаружений и их классификация должны соответствовать IAF/ILAC A3.</w:t>
      </w:r>
    </w:p>
    <w:p w14:paraId="1BEFD0B3" w14:textId="4F0690B6" w:rsidR="00212FD5" w:rsidRPr="00405053" w:rsidRDefault="00194CEC" w:rsidP="00405053">
      <w:pPr>
        <w:pStyle w:val="ae"/>
        <w:numPr>
          <w:ilvl w:val="0"/>
          <w:numId w:val="28"/>
        </w:numPr>
        <w:spacing w:line="360" w:lineRule="auto"/>
        <w:ind w:left="0" w:firstLine="709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405053">
        <w:rPr>
          <w:rFonts w:eastAsia="Calibri"/>
          <w:sz w:val="24"/>
          <w:szCs w:val="24"/>
          <w:lang w:eastAsia="en-US"/>
        </w:rPr>
        <w:t>Отчет должен отражать соответствие органа по аккредитации и аккредитованных им органов</w:t>
      </w:r>
      <w:r w:rsidR="0085641A" w:rsidRPr="00405053">
        <w:rPr>
          <w:rFonts w:eastAsia="Calibri"/>
          <w:sz w:val="24"/>
          <w:szCs w:val="24"/>
          <w:lang w:eastAsia="en-US"/>
        </w:rPr>
        <w:t xml:space="preserve"> по оценке соответствия стандартам ISO/IEC, документам IAF/ILAC, ЕААС и собственным требованиям органа по аккредитации.</w:t>
      </w:r>
    </w:p>
    <w:p w14:paraId="24901FEB" w14:textId="4676C273" w:rsidR="00212FD5" w:rsidRPr="00405053" w:rsidRDefault="00A8265B" w:rsidP="00581508">
      <w:pPr>
        <w:pStyle w:val="1"/>
        <w:numPr>
          <w:ilvl w:val="0"/>
          <w:numId w:val="23"/>
        </w:numPr>
        <w:spacing w:before="360" w:line="360" w:lineRule="auto"/>
        <w:ind w:left="0" w:firstLine="709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2" w:name="_Toc82786353"/>
      <w:r w:rsidRPr="00405053">
        <w:rPr>
          <w:rFonts w:ascii="Times New Roman" w:hAnsi="Times New Roman" w:cs="Times New Roman"/>
          <w:bCs w:val="0"/>
          <w:color w:val="auto"/>
          <w:sz w:val="24"/>
          <w:szCs w:val="24"/>
        </w:rPr>
        <w:t>Корректирующие действия</w:t>
      </w:r>
      <w:bookmarkEnd w:id="22"/>
    </w:p>
    <w:p w14:paraId="550E92C3" w14:textId="1CC11387" w:rsidR="00A8265B" w:rsidRPr="00405053" w:rsidRDefault="00F574BA" w:rsidP="00405053">
      <w:pPr>
        <w:pStyle w:val="ae"/>
        <w:numPr>
          <w:ilvl w:val="0"/>
          <w:numId w:val="29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Орган по аккредитации, подвергнутый паритетной оценке, должен представить</w:t>
      </w:r>
      <w:r w:rsidR="00FA3FCD" w:rsidRPr="00405053">
        <w:rPr>
          <w:sz w:val="24"/>
          <w:szCs w:val="24"/>
        </w:rPr>
        <w:t xml:space="preserve"> руководителю группы </w:t>
      </w:r>
      <w:proofErr w:type="gramStart"/>
      <w:r w:rsidR="00FA3FCD" w:rsidRPr="00405053">
        <w:rPr>
          <w:sz w:val="24"/>
          <w:szCs w:val="24"/>
        </w:rPr>
        <w:t>по оценке</w:t>
      </w:r>
      <w:r w:rsidRPr="00405053">
        <w:rPr>
          <w:sz w:val="24"/>
          <w:szCs w:val="24"/>
        </w:rPr>
        <w:t xml:space="preserve"> ответ</w:t>
      </w:r>
      <w:proofErr w:type="gramEnd"/>
      <w:r w:rsidRPr="00405053">
        <w:rPr>
          <w:sz w:val="24"/>
          <w:szCs w:val="24"/>
        </w:rPr>
        <w:t xml:space="preserve"> по обнаружениям</w:t>
      </w:r>
      <w:r w:rsidR="00FA3FCD" w:rsidRPr="00405053">
        <w:rPr>
          <w:sz w:val="24"/>
          <w:szCs w:val="24"/>
        </w:rPr>
        <w:t>:</w:t>
      </w:r>
    </w:p>
    <w:p w14:paraId="2966257D" w14:textId="09C27C51" w:rsidR="00FA3FCD" w:rsidRPr="00405053" w:rsidRDefault="00FA3FCD" w:rsidP="00405053">
      <w:pPr>
        <w:pStyle w:val="ae"/>
        <w:numPr>
          <w:ilvl w:val="0"/>
          <w:numId w:val="11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по несоответствиям</w:t>
      </w:r>
      <w:r w:rsidR="00872D93" w:rsidRPr="00405053">
        <w:rPr>
          <w:sz w:val="24"/>
          <w:szCs w:val="24"/>
        </w:rPr>
        <w:t xml:space="preserve"> и рискам</w:t>
      </w:r>
      <w:r w:rsidRPr="00405053">
        <w:rPr>
          <w:sz w:val="24"/>
          <w:szCs w:val="24"/>
        </w:rPr>
        <w:t xml:space="preserve"> – анализ коренных причин несоответствий, план корректирующих действий</w:t>
      </w:r>
      <w:r w:rsidR="006405FC" w:rsidRPr="00405053">
        <w:rPr>
          <w:sz w:val="24"/>
          <w:szCs w:val="24"/>
        </w:rPr>
        <w:t xml:space="preserve"> (включая сроки исполнения действий)</w:t>
      </w:r>
      <w:r w:rsidRPr="00405053">
        <w:rPr>
          <w:sz w:val="24"/>
          <w:szCs w:val="24"/>
        </w:rPr>
        <w:t xml:space="preserve"> и документальные свидетельства его исполнения;</w:t>
      </w:r>
    </w:p>
    <w:p w14:paraId="451DF5E9" w14:textId="7438B536" w:rsidR="00FA3FCD" w:rsidRPr="00405053" w:rsidRDefault="009312E5" w:rsidP="00405053">
      <w:pPr>
        <w:pStyle w:val="ae"/>
        <w:numPr>
          <w:ilvl w:val="0"/>
          <w:numId w:val="11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по комментариям – ответ органа по аккредитации приветствуется, но не является обязательным</w:t>
      </w:r>
      <w:r w:rsidR="00872D93" w:rsidRPr="00405053">
        <w:rPr>
          <w:sz w:val="24"/>
          <w:szCs w:val="24"/>
        </w:rPr>
        <w:t>.</w:t>
      </w:r>
    </w:p>
    <w:p w14:paraId="3E8CBC33" w14:textId="4743EEE9" w:rsidR="00872D93" w:rsidRPr="00405053" w:rsidRDefault="00872D93" w:rsidP="00405053">
      <w:pPr>
        <w:pStyle w:val="ae"/>
        <w:numPr>
          <w:ilvl w:val="0"/>
          <w:numId w:val="29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Срок предоставления ответа органа по аккредитации составляет:</w:t>
      </w:r>
    </w:p>
    <w:p w14:paraId="0E57650A" w14:textId="2CAD66D9" w:rsidR="00931DC4" w:rsidRPr="00405053" w:rsidRDefault="00931DC4" w:rsidP="00405053">
      <w:pPr>
        <w:pStyle w:val="ae"/>
        <w:numPr>
          <w:ilvl w:val="0"/>
          <w:numId w:val="12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  <w:highlight w:val="yellow"/>
        </w:rPr>
        <w:t>не более 1 месяца</w:t>
      </w:r>
      <w:r w:rsidRPr="00405053">
        <w:rPr>
          <w:sz w:val="24"/>
          <w:szCs w:val="24"/>
        </w:rPr>
        <w:t xml:space="preserve"> – при повторной паритетной оценке или расширении;</w:t>
      </w:r>
    </w:p>
    <w:p w14:paraId="14314427" w14:textId="484688B4" w:rsidR="00872D93" w:rsidRPr="00405053" w:rsidRDefault="00872D93" w:rsidP="00405053">
      <w:pPr>
        <w:pStyle w:val="ae"/>
        <w:numPr>
          <w:ilvl w:val="0"/>
          <w:numId w:val="12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  <w:highlight w:val="yellow"/>
        </w:rPr>
        <w:t>не более 3 месяцев</w:t>
      </w:r>
      <w:r w:rsidRPr="00405053">
        <w:rPr>
          <w:sz w:val="24"/>
          <w:szCs w:val="24"/>
        </w:rPr>
        <w:t xml:space="preserve"> – при первичной паритетной оценке:</w:t>
      </w:r>
    </w:p>
    <w:p w14:paraId="390072B3" w14:textId="056EA291" w:rsidR="00872D93" w:rsidRPr="00405053" w:rsidRDefault="006405FC" w:rsidP="00405053">
      <w:pPr>
        <w:pStyle w:val="ae"/>
        <w:numPr>
          <w:ilvl w:val="0"/>
          <w:numId w:val="29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Руководитель и члены группы по оценке рассматривают предоставленные материалы и уведомляют</w:t>
      </w:r>
      <w:r w:rsidR="00D56B2F" w:rsidRPr="00405053">
        <w:rPr>
          <w:sz w:val="24"/>
          <w:szCs w:val="24"/>
        </w:rPr>
        <w:t xml:space="preserve"> в </w:t>
      </w:r>
      <w:r w:rsidR="00D56B2F" w:rsidRPr="00405053">
        <w:rPr>
          <w:sz w:val="24"/>
          <w:szCs w:val="24"/>
          <w:highlight w:val="yellow"/>
        </w:rPr>
        <w:t>течение 30 дней</w:t>
      </w:r>
      <w:r w:rsidRPr="00405053">
        <w:rPr>
          <w:sz w:val="24"/>
          <w:szCs w:val="24"/>
          <w:highlight w:val="yellow"/>
        </w:rPr>
        <w:t xml:space="preserve"> орган</w:t>
      </w:r>
      <w:r w:rsidRPr="00405053">
        <w:rPr>
          <w:sz w:val="24"/>
          <w:szCs w:val="24"/>
        </w:rPr>
        <w:t xml:space="preserve"> по аккредитации о приемлемости</w:t>
      </w:r>
      <w:r w:rsidR="00696394" w:rsidRPr="00405053">
        <w:rPr>
          <w:sz w:val="24"/>
          <w:szCs w:val="24"/>
        </w:rPr>
        <w:t xml:space="preserve"> предложенных корректирующих действий, сроков их исполнения</w:t>
      </w:r>
      <w:r w:rsidR="00D56B2F" w:rsidRPr="00405053">
        <w:rPr>
          <w:sz w:val="24"/>
          <w:szCs w:val="24"/>
        </w:rPr>
        <w:t>.</w:t>
      </w:r>
      <w:r w:rsidR="00006D0B" w:rsidRPr="00405053">
        <w:rPr>
          <w:sz w:val="24"/>
          <w:szCs w:val="24"/>
        </w:rPr>
        <w:t xml:space="preserve"> Если группа по оценке </w:t>
      </w:r>
      <w:r w:rsidR="00E227F5" w:rsidRPr="00405053">
        <w:rPr>
          <w:sz w:val="24"/>
          <w:szCs w:val="24"/>
        </w:rPr>
        <w:t xml:space="preserve">сочтет представленный ответ неудовлетворительным, </w:t>
      </w:r>
      <w:r w:rsidR="00006D0B" w:rsidRPr="00405053">
        <w:rPr>
          <w:sz w:val="24"/>
          <w:szCs w:val="24"/>
        </w:rPr>
        <w:t xml:space="preserve">орган по аккредитации в течение </w:t>
      </w:r>
      <w:r w:rsidR="00006D0B" w:rsidRPr="00405053">
        <w:rPr>
          <w:sz w:val="24"/>
          <w:szCs w:val="24"/>
          <w:highlight w:val="yellow"/>
        </w:rPr>
        <w:t>2 недель</w:t>
      </w:r>
      <w:r w:rsidR="00006D0B" w:rsidRPr="00405053">
        <w:rPr>
          <w:sz w:val="24"/>
          <w:szCs w:val="24"/>
        </w:rPr>
        <w:t xml:space="preserve"> направляет доработанный ответ.</w:t>
      </w:r>
    </w:p>
    <w:p w14:paraId="005F569E" w14:textId="0BE0400B" w:rsidR="000F3706" w:rsidRPr="00405053" w:rsidRDefault="000F3706" w:rsidP="00405053">
      <w:pPr>
        <w:pStyle w:val="ae"/>
        <w:numPr>
          <w:ilvl w:val="0"/>
          <w:numId w:val="29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После </w:t>
      </w:r>
      <w:r w:rsidR="00FA722F" w:rsidRPr="00405053">
        <w:rPr>
          <w:sz w:val="24"/>
          <w:szCs w:val="24"/>
        </w:rPr>
        <w:t>закрытия</w:t>
      </w:r>
      <w:r w:rsidR="00085827" w:rsidRPr="00405053">
        <w:rPr>
          <w:sz w:val="24"/>
          <w:szCs w:val="24"/>
        </w:rPr>
        <w:t xml:space="preserve"> группой по оценке реализации всех </w:t>
      </w:r>
      <w:r w:rsidR="00FA722F" w:rsidRPr="00405053">
        <w:rPr>
          <w:sz w:val="24"/>
          <w:szCs w:val="24"/>
        </w:rPr>
        <w:t>несоответствия (в т.ч. рисков)</w:t>
      </w:r>
      <w:r w:rsidR="00085827" w:rsidRPr="00405053">
        <w:rPr>
          <w:sz w:val="24"/>
          <w:szCs w:val="24"/>
        </w:rPr>
        <w:t>, отчет</w:t>
      </w:r>
      <w:r w:rsidR="00541EAB" w:rsidRPr="00405053">
        <w:rPr>
          <w:sz w:val="24"/>
          <w:szCs w:val="24"/>
        </w:rPr>
        <w:t xml:space="preserve"> и </w:t>
      </w:r>
      <w:r w:rsidR="00E459E8" w:rsidRPr="00405053">
        <w:rPr>
          <w:sz w:val="24"/>
          <w:szCs w:val="24"/>
        </w:rPr>
        <w:t xml:space="preserve">рекомендация членов группы по итогам оценки </w:t>
      </w:r>
      <w:r w:rsidR="00541EAB" w:rsidRPr="00405053">
        <w:rPr>
          <w:sz w:val="24"/>
          <w:szCs w:val="24"/>
        </w:rPr>
        <w:t>представл</w:t>
      </w:r>
      <w:r w:rsidR="00E459E8" w:rsidRPr="00405053">
        <w:rPr>
          <w:sz w:val="24"/>
          <w:szCs w:val="24"/>
        </w:rPr>
        <w:t>яются</w:t>
      </w:r>
      <w:r w:rsidR="00541EAB" w:rsidRPr="00405053">
        <w:rPr>
          <w:sz w:val="24"/>
          <w:szCs w:val="24"/>
        </w:rPr>
        <w:t xml:space="preserve"> в </w:t>
      </w:r>
      <w:r w:rsidR="00FA722F" w:rsidRPr="00405053">
        <w:rPr>
          <w:sz w:val="24"/>
          <w:szCs w:val="24"/>
        </w:rPr>
        <w:t>Секретариат ЕААС для дальнейшего изучения Комиссией по рассмотрению оценки</w:t>
      </w:r>
      <w:r w:rsidR="00FA722F" w:rsidRPr="00405053">
        <w:rPr>
          <w:rStyle w:val="af2"/>
          <w:sz w:val="24"/>
          <w:szCs w:val="24"/>
        </w:rPr>
        <w:footnoteReference w:id="5"/>
      </w:r>
      <w:r w:rsidR="00085827" w:rsidRPr="00405053">
        <w:rPr>
          <w:sz w:val="24"/>
          <w:szCs w:val="24"/>
        </w:rPr>
        <w:t xml:space="preserve">. </w:t>
      </w:r>
    </w:p>
    <w:p w14:paraId="199E62B2" w14:textId="3B074265" w:rsidR="0018382E" w:rsidRPr="00405053" w:rsidRDefault="0018382E" w:rsidP="00405053">
      <w:pPr>
        <w:pStyle w:val="ae"/>
        <w:numPr>
          <w:ilvl w:val="0"/>
          <w:numId w:val="29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Рекомендация группы</w:t>
      </w:r>
      <w:r w:rsidR="00855E66" w:rsidRPr="00405053">
        <w:rPr>
          <w:rStyle w:val="af2"/>
          <w:sz w:val="24"/>
          <w:szCs w:val="24"/>
        </w:rPr>
        <w:footnoteReference w:id="6"/>
      </w:r>
      <w:r w:rsidRPr="00405053">
        <w:rPr>
          <w:sz w:val="24"/>
          <w:szCs w:val="24"/>
        </w:rPr>
        <w:t xml:space="preserve"> по итогам паритетной оценки может отражать следующие положения:</w:t>
      </w:r>
    </w:p>
    <w:p w14:paraId="0C5699E7" w14:textId="7F2B405F" w:rsidR="0018382E" w:rsidRPr="00405053" w:rsidRDefault="0018382E" w:rsidP="00405053">
      <w:pPr>
        <w:pStyle w:val="ae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а) при первичной оценке с целью присоединения к Договоренности ЕААС:</w:t>
      </w:r>
    </w:p>
    <w:p w14:paraId="715AE052" w14:textId="26C54F04" w:rsidR="0018382E" w:rsidRPr="00405053" w:rsidRDefault="0018382E" w:rsidP="00405053">
      <w:pPr>
        <w:pStyle w:val="ae"/>
        <w:numPr>
          <w:ilvl w:val="0"/>
          <w:numId w:val="30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принять в подписанты Договоренности в сфере</w:t>
      </w:r>
      <w:r w:rsidR="00B32459" w:rsidRPr="00405053">
        <w:rPr>
          <w:sz w:val="24"/>
          <w:szCs w:val="24"/>
        </w:rPr>
        <w:t xml:space="preserve"> </w:t>
      </w:r>
      <w:r w:rsidRPr="00405053">
        <w:rPr>
          <w:sz w:val="24"/>
          <w:szCs w:val="24"/>
        </w:rPr>
        <w:t>…</w:t>
      </w:r>
    </w:p>
    <w:p w14:paraId="465CACD7" w14:textId="7A751F8C" w:rsidR="0018382E" w:rsidRPr="00405053" w:rsidRDefault="0018382E" w:rsidP="00405053">
      <w:pPr>
        <w:pStyle w:val="ae"/>
        <w:numPr>
          <w:ilvl w:val="0"/>
          <w:numId w:val="30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провести дополнительную оценку</w:t>
      </w:r>
      <w:r w:rsidR="00B32459" w:rsidRPr="00405053">
        <w:rPr>
          <w:sz w:val="24"/>
          <w:szCs w:val="24"/>
        </w:rPr>
        <w:t xml:space="preserve"> </w:t>
      </w:r>
      <w:r w:rsidRPr="00405053">
        <w:rPr>
          <w:sz w:val="24"/>
          <w:szCs w:val="24"/>
        </w:rPr>
        <w:t>…</w:t>
      </w:r>
    </w:p>
    <w:p w14:paraId="6C5F821A" w14:textId="7A48288E" w:rsidR="0018382E" w:rsidRPr="00405053" w:rsidRDefault="0018382E" w:rsidP="00405053">
      <w:pPr>
        <w:pStyle w:val="ae"/>
        <w:numPr>
          <w:ilvl w:val="0"/>
          <w:numId w:val="30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провести следующую полную оценку</w:t>
      </w:r>
      <w:r w:rsidR="00B32459" w:rsidRPr="00405053">
        <w:rPr>
          <w:sz w:val="24"/>
          <w:szCs w:val="24"/>
        </w:rPr>
        <w:t xml:space="preserve"> </w:t>
      </w:r>
      <w:r w:rsidRPr="00405053">
        <w:rPr>
          <w:sz w:val="24"/>
          <w:szCs w:val="24"/>
        </w:rPr>
        <w:t>…</w:t>
      </w:r>
    </w:p>
    <w:p w14:paraId="270F2305" w14:textId="7DDD4B9D" w:rsidR="0018382E" w:rsidRPr="00405053" w:rsidRDefault="0018382E" w:rsidP="00405053">
      <w:pPr>
        <w:pStyle w:val="ae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б) при повторной паритетной оценке с целью подтверждения статуса подписанта Договоренности ЕААС:</w:t>
      </w:r>
    </w:p>
    <w:p w14:paraId="0ABF4F29" w14:textId="48EED45E" w:rsidR="0018382E" w:rsidRPr="00405053" w:rsidRDefault="0018382E" w:rsidP="00405053">
      <w:pPr>
        <w:pStyle w:val="ae"/>
        <w:numPr>
          <w:ilvl w:val="0"/>
          <w:numId w:val="31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подтвердить статус подписанта Договоренности в сфере …</w:t>
      </w:r>
    </w:p>
    <w:p w14:paraId="684C914A" w14:textId="77777777" w:rsidR="0018382E" w:rsidRPr="00405053" w:rsidRDefault="0018382E" w:rsidP="00405053">
      <w:pPr>
        <w:pStyle w:val="ae"/>
        <w:numPr>
          <w:ilvl w:val="0"/>
          <w:numId w:val="31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провести дополнительную оценку…</w:t>
      </w:r>
    </w:p>
    <w:p w14:paraId="5C6EA2F7" w14:textId="454A1213" w:rsidR="0018382E" w:rsidRPr="00405053" w:rsidRDefault="0018382E" w:rsidP="00405053">
      <w:pPr>
        <w:pStyle w:val="ae"/>
        <w:numPr>
          <w:ilvl w:val="0"/>
          <w:numId w:val="31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провести следующую полную оценку …</w:t>
      </w:r>
    </w:p>
    <w:p w14:paraId="1B6ECAD4" w14:textId="015EF2E1" w:rsidR="0018382E" w:rsidRPr="00405053" w:rsidRDefault="0018382E" w:rsidP="00405053">
      <w:pPr>
        <w:pStyle w:val="ae"/>
        <w:numPr>
          <w:ilvl w:val="0"/>
          <w:numId w:val="29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Если группа не рекомендует принятие заявителя в качестве подписанта Договоренности ЕААС, либо рекомендует приостановить признание по итогам оценки или рекомендует провести дополнительную оценку, должно быть предоставлено обоснование такой рекомендации.</w:t>
      </w:r>
    </w:p>
    <w:p w14:paraId="3298475A" w14:textId="35058C83" w:rsidR="00C747A3" w:rsidRPr="00405053" w:rsidRDefault="00C747A3" w:rsidP="00405053">
      <w:pPr>
        <w:pStyle w:val="ae"/>
        <w:numPr>
          <w:ilvl w:val="0"/>
          <w:numId w:val="29"/>
        </w:numPr>
        <w:spacing w:line="360" w:lineRule="auto"/>
        <w:ind w:left="0" w:firstLine="709"/>
        <w:contextualSpacing w:val="0"/>
        <w:jc w:val="both"/>
        <w:rPr>
          <w:sz w:val="24"/>
          <w:szCs w:val="24"/>
          <w:highlight w:val="yellow"/>
        </w:rPr>
      </w:pPr>
      <w:r w:rsidRPr="00405053">
        <w:rPr>
          <w:sz w:val="24"/>
          <w:szCs w:val="24"/>
        </w:rPr>
        <w:t>Наряду с отчетом об оценке в Секретариат ЕААС руководителем группы должны быть представлены заполненные формы мониторинга членов группы по оценке</w:t>
      </w:r>
      <w:r w:rsidRPr="00405053">
        <w:rPr>
          <w:sz w:val="24"/>
          <w:szCs w:val="24"/>
          <w:highlight w:val="yellow"/>
        </w:rPr>
        <w:t>.</w:t>
      </w:r>
    </w:p>
    <w:p w14:paraId="62C425DB" w14:textId="2780D460" w:rsidR="00D56B2F" w:rsidRPr="00405053" w:rsidRDefault="00857E4F" w:rsidP="00581508">
      <w:pPr>
        <w:pStyle w:val="1"/>
        <w:numPr>
          <w:ilvl w:val="0"/>
          <w:numId w:val="23"/>
        </w:numPr>
        <w:spacing w:before="360" w:line="360" w:lineRule="auto"/>
        <w:ind w:left="0" w:firstLine="709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3" w:name="_Toc82786354"/>
      <w:r w:rsidRPr="00405053">
        <w:rPr>
          <w:rFonts w:ascii="Times New Roman" w:hAnsi="Times New Roman" w:cs="Times New Roman"/>
          <w:bCs w:val="0"/>
          <w:color w:val="auto"/>
          <w:sz w:val="24"/>
          <w:szCs w:val="24"/>
        </w:rPr>
        <w:t>Рассмотрение итогов оценки</w:t>
      </w:r>
      <w:bookmarkEnd w:id="23"/>
    </w:p>
    <w:p w14:paraId="64DCC18A" w14:textId="1B0484D9" w:rsidR="00DC78F4" w:rsidRPr="00405053" w:rsidRDefault="006A66C0" w:rsidP="00405053">
      <w:pPr>
        <w:pStyle w:val="ae"/>
        <w:numPr>
          <w:ilvl w:val="0"/>
          <w:numId w:val="32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Комиссия ЕААС по рассмотрению оценки </w:t>
      </w:r>
      <w:r w:rsidR="00DE480B" w:rsidRPr="00405053">
        <w:rPr>
          <w:sz w:val="24"/>
          <w:szCs w:val="24"/>
        </w:rPr>
        <w:t>–</w:t>
      </w:r>
      <w:r w:rsidRPr="00405053">
        <w:rPr>
          <w:sz w:val="24"/>
          <w:szCs w:val="24"/>
        </w:rPr>
        <w:t xml:space="preserve"> рабочий орган, формируемый Советом по Договоренности ЕААС в целях обеспечения </w:t>
      </w:r>
      <w:r w:rsidR="000C30E7" w:rsidRPr="00405053">
        <w:rPr>
          <w:sz w:val="24"/>
          <w:szCs w:val="24"/>
        </w:rPr>
        <w:t xml:space="preserve">контроля </w:t>
      </w:r>
      <w:r w:rsidRPr="00405053">
        <w:rPr>
          <w:sz w:val="24"/>
          <w:szCs w:val="24"/>
        </w:rPr>
        <w:t>соблюдения порядка проведения паритетной оценки, предусмотренного настоящим документом.</w:t>
      </w:r>
    </w:p>
    <w:p w14:paraId="729D5D11" w14:textId="39916864" w:rsidR="00497E8D" w:rsidRPr="00405053" w:rsidRDefault="006A66C0" w:rsidP="00405053">
      <w:pPr>
        <w:pStyle w:val="ae"/>
        <w:numPr>
          <w:ilvl w:val="0"/>
          <w:numId w:val="32"/>
        </w:numPr>
        <w:spacing w:line="360" w:lineRule="auto"/>
        <w:ind w:left="0" w:firstLine="709"/>
        <w:contextualSpacing w:val="0"/>
        <w:jc w:val="both"/>
        <w:rPr>
          <w:sz w:val="24"/>
          <w:szCs w:val="24"/>
          <w:highlight w:val="green"/>
        </w:rPr>
      </w:pPr>
      <w:r w:rsidRPr="00405053">
        <w:rPr>
          <w:sz w:val="24"/>
          <w:szCs w:val="24"/>
        </w:rPr>
        <w:t xml:space="preserve">Комиссия ЕААС формируется из 3 лиц, 1 из которых назначается Советом ЕААС руководителем </w:t>
      </w:r>
      <w:r w:rsidR="00497E8D" w:rsidRPr="00405053">
        <w:rPr>
          <w:sz w:val="24"/>
          <w:szCs w:val="24"/>
        </w:rPr>
        <w:t>Комиссии</w:t>
      </w:r>
      <w:r w:rsidRPr="00405053">
        <w:rPr>
          <w:sz w:val="24"/>
          <w:szCs w:val="24"/>
        </w:rPr>
        <w:t xml:space="preserve">. </w:t>
      </w:r>
      <w:r w:rsidR="00246998" w:rsidRPr="00405053">
        <w:rPr>
          <w:sz w:val="24"/>
          <w:szCs w:val="24"/>
        </w:rPr>
        <w:t>Комиссия рассматривает материалы оценки</w:t>
      </w:r>
      <w:r w:rsidR="00497E8D" w:rsidRPr="00405053">
        <w:rPr>
          <w:sz w:val="24"/>
          <w:szCs w:val="24"/>
        </w:rPr>
        <w:t>, готовит краткий отчет по итогам рассмотрения</w:t>
      </w:r>
      <w:r w:rsidR="00B61CDD" w:rsidRPr="00405053">
        <w:rPr>
          <w:sz w:val="24"/>
          <w:szCs w:val="24"/>
        </w:rPr>
        <w:t xml:space="preserve">. Срок подготовки отчета составляет </w:t>
      </w:r>
      <w:r w:rsidR="00B61CDD" w:rsidRPr="00405053">
        <w:rPr>
          <w:sz w:val="24"/>
          <w:szCs w:val="24"/>
          <w:highlight w:val="yellow"/>
        </w:rPr>
        <w:t>не более 30 дней.</w:t>
      </w:r>
      <w:r w:rsidR="00B61CDD" w:rsidRPr="00405053">
        <w:rPr>
          <w:sz w:val="24"/>
          <w:szCs w:val="24"/>
        </w:rPr>
        <w:t xml:space="preserve"> В отчете Комиссии </w:t>
      </w:r>
      <w:r w:rsidR="00497E8D" w:rsidRPr="00405053">
        <w:rPr>
          <w:sz w:val="24"/>
          <w:szCs w:val="24"/>
        </w:rPr>
        <w:t>должно быть отражено следующее</w:t>
      </w:r>
      <w:r w:rsidR="00C747A3" w:rsidRPr="00405053">
        <w:rPr>
          <w:sz w:val="24"/>
          <w:szCs w:val="24"/>
        </w:rPr>
        <w:t xml:space="preserve"> </w:t>
      </w:r>
      <w:r w:rsidR="00C747A3" w:rsidRPr="007E2A52">
        <w:rPr>
          <w:b/>
          <w:color w:val="00B050"/>
          <w:sz w:val="24"/>
          <w:szCs w:val="24"/>
        </w:rPr>
        <w:t>(</w:t>
      </w:r>
      <w:r w:rsidR="00AD15C6" w:rsidRPr="007E2A52">
        <w:rPr>
          <w:b/>
          <w:color w:val="00B050"/>
          <w:sz w:val="24"/>
          <w:szCs w:val="24"/>
        </w:rPr>
        <w:t>возможно дополнение перечня</w:t>
      </w:r>
      <w:r w:rsidR="00C747A3" w:rsidRPr="007E2A52">
        <w:rPr>
          <w:b/>
          <w:color w:val="00B050"/>
          <w:sz w:val="24"/>
          <w:szCs w:val="24"/>
        </w:rPr>
        <w:t xml:space="preserve"> </w:t>
      </w:r>
      <w:r w:rsidR="003F5EE7" w:rsidRPr="007E2A52">
        <w:rPr>
          <w:b/>
          <w:color w:val="00B050"/>
          <w:sz w:val="24"/>
          <w:szCs w:val="24"/>
        </w:rPr>
        <w:t xml:space="preserve">по </w:t>
      </w:r>
      <w:r w:rsidR="00AD15C6" w:rsidRPr="007E2A52">
        <w:rPr>
          <w:b/>
          <w:color w:val="00B050"/>
          <w:sz w:val="24"/>
          <w:szCs w:val="24"/>
        </w:rPr>
        <w:t xml:space="preserve">примеру </w:t>
      </w:r>
      <w:r w:rsidR="00C747A3" w:rsidRPr="007E2A52">
        <w:rPr>
          <w:b/>
          <w:color w:val="00B050"/>
          <w:sz w:val="24"/>
          <w:szCs w:val="24"/>
        </w:rPr>
        <w:t>ЕА</w:t>
      </w:r>
      <w:r w:rsidR="003F5EE7" w:rsidRPr="007E2A52">
        <w:rPr>
          <w:b/>
          <w:color w:val="00B050"/>
          <w:sz w:val="24"/>
          <w:szCs w:val="24"/>
        </w:rPr>
        <w:t>-2/02</w:t>
      </w:r>
      <w:r w:rsidR="00C747A3" w:rsidRPr="007E2A52">
        <w:rPr>
          <w:b/>
          <w:color w:val="00B050"/>
          <w:sz w:val="24"/>
          <w:szCs w:val="24"/>
        </w:rPr>
        <w:t>)</w:t>
      </w:r>
      <w:r w:rsidR="00497E8D" w:rsidRPr="00405053">
        <w:rPr>
          <w:sz w:val="24"/>
          <w:szCs w:val="24"/>
          <w:highlight w:val="green"/>
        </w:rPr>
        <w:t>:</w:t>
      </w:r>
    </w:p>
    <w:p w14:paraId="4D6CB43A" w14:textId="12BC56EC" w:rsidR="00497E8D" w:rsidRPr="00405053" w:rsidRDefault="00497E8D" w:rsidP="00405053">
      <w:pPr>
        <w:pStyle w:val="ae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полномочия группы по проведению паритетной оценки;</w:t>
      </w:r>
    </w:p>
    <w:p w14:paraId="5E5F45C5" w14:textId="1232396A" w:rsidR="00497E8D" w:rsidRPr="00405053" w:rsidRDefault="00497E8D" w:rsidP="00405053">
      <w:pPr>
        <w:pStyle w:val="ae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соответствует ли выбор объектов для наблюдения установленным требованиям (количество и виды работ);</w:t>
      </w:r>
    </w:p>
    <w:p w14:paraId="2BD14631" w14:textId="6D898EEB" w:rsidR="00497E8D" w:rsidRPr="00405053" w:rsidRDefault="00497E8D" w:rsidP="00405053">
      <w:pPr>
        <w:pStyle w:val="ae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корректность классификации обнаружений;</w:t>
      </w:r>
    </w:p>
    <w:p w14:paraId="513CBD17" w14:textId="6BC93538" w:rsidR="00497E8D" w:rsidRPr="00405053" w:rsidRDefault="00497E8D" w:rsidP="00405053">
      <w:pPr>
        <w:pStyle w:val="ae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достаточность информации и документальных свидетельств о компетентности заявителя для принятия решения;</w:t>
      </w:r>
    </w:p>
    <w:p w14:paraId="65F97C2C" w14:textId="53A13682" w:rsidR="008803AA" w:rsidRPr="00405053" w:rsidRDefault="00497E8D" w:rsidP="00405053">
      <w:pPr>
        <w:pStyle w:val="ae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решение Комиссии:</w:t>
      </w:r>
    </w:p>
    <w:p w14:paraId="333E4B19" w14:textId="04EB13FB" w:rsidR="00C747A3" w:rsidRPr="00405053" w:rsidRDefault="008803AA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а) </w:t>
      </w:r>
      <w:r w:rsidR="00246998" w:rsidRPr="00405053">
        <w:rPr>
          <w:sz w:val="24"/>
          <w:szCs w:val="24"/>
        </w:rPr>
        <w:t>о соответствии отчета об оценке требованиям ЕААС (</w:t>
      </w:r>
      <w:r w:rsidR="003F5EE7" w:rsidRPr="00405053">
        <w:rPr>
          <w:sz w:val="24"/>
          <w:szCs w:val="24"/>
          <w:highlight w:val="yellow"/>
        </w:rPr>
        <w:t>форма отчета</w:t>
      </w:r>
      <w:r w:rsidR="003F5EE7" w:rsidRPr="00405053">
        <w:rPr>
          <w:sz w:val="24"/>
          <w:szCs w:val="24"/>
        </w:rPr>
        <w:t>__________</w:t>
      </w:r>
      <w:r w:rsidR="00246998" w:rsidRPr="00405053">
        <w:rPr>
          <w:sz w:val="24"/>
          <w:szCs w:val="24"/>
        </w:rPr>
        <w:t xml:space="preserve">) </w:t>
      </w:r>
      <w:r w:rsidRPr="00405053">
        <w:rPr>
          <w:sz w:val="24"/>
          <w:szCs w:val="24"/>
        </w:rPr>
        <w:t xml:space="preserve">и </w:t>
      </w:r>
    </w:p>
    <w:p w14:paraId="3DAF9468" w14:textId="48A313E0" w:rsidR="006A66C0" w:rsidRPr="00405053" w:rsidRDefault="008803AA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б) о возможности согласиться</w:t>
      </w:r>
      <w:r w:rsidR="00497E8D" w:rsidRPr="00405053">
        <w:rPr>
          <w:sz w:val="24"/>
          <w:szCs w:val="24"/>
        </w:rPr>
        <w:t>/не согласиться</w:t>
      </w:r>
      <w:r w:rsidRPr="00405053">
        <w:rPr>
          <w:sz w:val="24"/>
          <w:szCs w:val="24"/>
        </w:rPr>
        <w:t xml:space="preserve"> с рекомендациями группы по оценке.</w:t>
      </w:r>
    </w:p>
    <w:p w14:paraId="007431CF" w14:textId="77777777" w:rsidR="007C16A4" w:rsidRPr="00405053" w:rsidRDefault="006409B8" w:rsidP="00405053">
      <w:pPr>
        <w:pStyle w:val="ae"/>
        <w:numPr>
          <w:ilvl w:val="0"/>
          <w:numId w:val="32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Комиссия вправе обратиться </w:t>
      </w:r>
      <w:r w:rsidR="008E683B" w:rsidRPr="00405053">
        <w:rPr>
          <w:sz w:val="24"/>
          <w:szCs w:val="24"/>
        </w:rPr>
        <w:t>к</w:t>
      </w:r>
      <w:r w:rsidRPr="00405053">
        <w:rPr>
          <w:sz w:val="24"/>
          <w:szCs w:val="24"/>
        </w:rPr>
        <w:t xml:space="preserve"> руководителю группы по оценке и к органу по аккредитации за разъяснениями касательно отчета об оценке</w:t>
      </w:r>
      <w:r w:rsidR="008E683B" w:rsidRPr="00405053">
        <w:rPr>
          <w:sz w:val="24"/>
          <w:szCs w:val="24"/>
        </w:rPr>
        <w:t xml:space="preserve">, </w:t>
      </w:r>
      <w:r w:rsidRPr="00405053">
        <w:rPr>
          <w:sz w:val="24"/>
          <w:szCs w:val="24"/>
        </w:rPr>
        <w:t>обнаружений</w:t>
      </w:r>
      <w:r w:rsidR="008E683B" w:rsidRPr="00405053">
        <w:rPr>
          <w:sz w:val="24"/>
          <w:szCs w:val="24"/>
        </w:rPr>
        <w:t xml:space="preserve"> оценки, рекомендаций группы по оценке</w:t>
      </w:r>
      <w:r w:rsidRPr="00405053">
        <w:rPr>
          <w:sz w:val="24"/>
          <w:szCs w:val="24"/>
        </w:rPr>
        <w:t xml:space="preserve">. Срок предоставления ответа на запрос </w:t>
      </w:r>
      <w:r w:rsidR="00705CAC" w:rsidRPr="00405053">
        <w:rPr>
          <w:sz w:val="24"/>
          <w:szCs w:val="24"/>
        </w:rPr>
        <w:t xml:space="preserve">Комиссии </w:t>
      </w:r>
      <w:r w:rsidRPr="00405053">
        <w:rPr>
          <w:sz w:val="24"/>
          <w:szCs w:val="24"/>
        </w:rPr>
        <w:t xml:space="preserve">составляет не более </w:t>
      </w:r>
      <w:r w:rsidR="009552D7" w:rsidRPr="00405053">
        <w:rPr>
          <w:sz w:val="24"/>
          <w:szCs w:val="24"/>
          <w:highlight w:val="yellow"/>
        </w:rPr>
        <w:t>14</w:t>
      </w:r>
      <w:r w:rsidRPr="00405053">
        <w:rPr>
          <w:sz w:val="24"/>
          <w:szCs w:val="24"/>
          <w:highlight w:val="yellow"/>
        </w:rPr>
        <w:t xml:space="preserve"> дней</w:t>
      </w:r>
      <w:r w:rsidRPr="00405053">
        <w:rPr>
          <w:sz w:val="24"/>
          <w:szCs w:val="24"/>
        </w:rPr>
        <w:t>.</w:t>
      </w:r>
    </w:p>
    <w:p w14:paraId="374BC479" w14:textId="3C06527D" w:rsidR="008803AA" w:rsidRPr="00405053" w:rsidRDefault="008803AA" w:rsidP="00405053">
      <w:pPr>
        <w:pStyle w:val="ae"/>
        <w:numPr>
          <w:ilvl w:val="0"/>
          <w:numId w:val="32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Руководитель Комиссии выступает докладчиком на заседании Совета ЕААС по Договоренности</w:t>
      </w:r>
      <w:r w:rsidR="008E683B" w:rsidRPr="00405053">
        <w:rPr>
          <w:sz w:val="24"/>
          <w:szCs w:val="24"/>
        </w:rPr>
        <w:t xml:space="preserve"> и представляет отчет Комиссии.</w:t>
      </w:r>
      <w:r w:rsidR="007C16A4" w:rsidRPr="00405053">
        <w:rPr>
          <w:sz w:val="24"/>
          <w:szCs w:val="24"/>
        </w:rPr>
        <w:t xml:space="preserve"> </w:t>
      </w:r>
    </w:p>
    <w:p w14:paraId="6C0758A4" w14:textId="450AA0B3" w:rsidR="00151CB4" w:rsidRPr="00405053" w:rsidRDefault="00151CB4" w:rsidP="00581508">
      <w:pPr>
        <w:pStyle w:val="1"/>
        <w:numPr>
          <w:ilvl w:val="0"/>
          <w:numId w:val="23"/>
        </w:numPr>
        <w:spacing w:before="360" w:line="360" w:lineRule="auto"/>
        <w:ind w:left="0" w:firstLine="709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4" w:name="_Toc82786355"/>
      <w:r w:rsidRPr="00405053">
        <w:rPr>
          <w:rFonts w:ascii="Times New Roman" w:hAnsi="Times New Roman" w:cs="Times New Roman"/>
          <w:bCs w:val="0"/>
          <w:color w:val="auto"/>
          <w:sz w:val="24"/>
          <w:szCs w:val="24"/>
        </w:rPr>
        <w:t>Принятие решения Советом ЕААС по Договоренности</w:t>
      </w:r>
      <w:bookmarkEnd w:id="24"/>
    </w:p>
    <w:p w14:paraId="43C3BDF5" w14:textId="58E49CB6" w:rsidR="00151CB4" w:rsidRPr="00405053" w:rsidRDefault="007F07A2" w:rsidP="00405053">
      <w:pPr>
        <w:pStyle w:val="ae"/>
        <w:numPr>
          <w:ilvl w:val="0"/>
          <w:numId w:val="34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Решения по итогам оценки принимаются на заседаниях Совета ЕААС по Договоренности. Для принятия решения Секретариат ЕААС направляет членам Совета материалы по оценке, включающие отчет группы по оценке и отчет Комиссии</w:t>
      </w:r>
      <w:r w:rsidR="00C747A3" w:rsidRPr="00405053">
        <w:rPr>
          <w:sz w:val="24"/>
          <w:szCs w:val="24"/>
        </w:rPr>
        <w:t xml:space="preserve"> </w:t>
      </w:r>
      <w:r w:rsidRPr="00405053">
        <w:rPr>
          <w:sz w:val="24"/>
          <w:szCs w:val="24"/>
          <w:highlight w:val="yellow"/>
        </w:rPr>
        <w:t>за 30 дней до</w:t>
      </w:r>
      <w:r w:rsidRPr="00405053">
        <w:rPr>
          <w:sz w:val="24"/>
          <w:szCs w:val="24"/>
        </w:rPr>
        <w:t xml:space="preserve"> проведения заседания.</w:t>
      </w:r>
    </w:p>
    <w:p w14:paraId="64A1D170" w14:textId="747164EA" w:rsidR="007F07A2" w:rsidRPr="00405053" w:rsidRDefault="002F123A" w:rsidP="00405053">
      <w:pPr>
        <w:pStyle w:val="ae"/>
        <w:numPr>
          <w:ilvl w:val="0"/>
          <w:numId w:val="34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В заседании Совета ЕААС по Договоренности могут принимать участие представители органа по аккредитации, прошедшего паритетную оценку, включая представителей их регулирующего органа (</w:t>
      </w:r>
      <w:r w:rsidR="00C747A3" w:rsidRPr="00405053">
        <w:rPr>
          <w:color w:val="FF0000"/>
          <w:sz w:val="24"/>
          <w:szCs w:val="24"/>
        </w:rPr>
        <w:t>ограничение по количеству наблюдателей – на обсуждение РГ</w:t>
      </w:r>
      <w:r w:rsidRPr="00405053">
        <w:rPr>
          <w:sz w:val="24"/>
          <w:szCs w:val="24"/>
        </w:rPr>
        <w:t xml:space="preserve">). </w:t>
      </w:r>
    </w:p>
    <w:p w14:paraId="77B82FD9" w14:textId="3178EEEC" w:rsidR="00A43C80" w:rsidRPr="00405053" w:rsidRDefault="00A43C80" w:rsidP="00405053">
      <w:pPr>
        <w:pStyle w:val="ae"/>
        <w:numPr>
          <w:ilvl w:val="0"/>
          <w:numId w:val="34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Решение принимается путем голосования. Орган по аккредитации, подвергавшийся оценке, не </w:t>
      </w:r>
      <w:r w:rsidR="00B450BC" w:rsidRPr="00405053">
        <w:rPr>
          <w:sz w:val="24"/>
          <w:szCs w:val="24"/>
        </w:rPr>
        <w:t>участвует</w:t>
      </w:r>
      <w:r w:rsidRPr="00405053">
        <w:rPr>
          <w:sz w:val="24"/>
          <w:szCs w:val="24"/>
        </w:rPr>
        <w:t xml:space="preserve"> в голосовании, но может принимать участие в дискуссии по приглашению Председателя Совета.</w:t>
      </w:r>
      <w:r w:rsidR="00B405AC" w:rsidRPr="00405053">
        <w:rPr>
          <w:sz w:val="24"/>
          <w:szCs w:val="24"/>
        </w:rPr>
        <w:t xml:space="preserve"> Руководитель группы по оценке </w:t>
      </w:r>
      <w:r w:rsidR="00B450BC" w:rsidRPr="00405053">
        <w:rPr>
          <w:sz w:val="24"/>
          <w:szCs w:val="24"/>
        </w:rPr>
        <w:t>не участвует в голосовании</w:t>
      </w:r>
      <w:r w:rsidR="00B405AC" w:rsidRPr="00405053">
        <w:rPr>
          <w:sz w:val="24"/>
          <w:szCs w:val="24"/>
        </w:rPr>
        <w:t xml:space="preserve">, но может </w:t>
      </w:r>
      <w:r w:rsidR="006B3E9A" w:rsidRPr="00405053">
        <w:rPr>
          <w:sz w:val="24"/>
          <w:szCs w:val="24"/>
        </w:rPr>
        <w:t>участвовать в дискуссии по приглашению Председателя Совета.</w:t>
      </w:r>
    </w:p>
    <w:p w14:paraId="37F03CA2" w14:textId="3C42C932" w:rsidR="004C4A09" w:rsidRPr="00405053" w:rsidRDefault="004C4A09" w:rsidP="00405053">
      <w:pPr>
        <w:pStyle w:val="ae"/>
        <w:numPr>
          <w:ilvl w:val="0"/>
          <w:numId w:val="34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Возможные решения Совета</w:t>
      </w:r>
      <w:r w:rsidR="0079074F" w:rsidRPr="00405053">
        <w:rPr>
          <w:sz w:val="24"/>
          <w:szCs w:val="24"/>
        </w:rPr>
        <w:t xml:space="preserve"> (необходимость установления в данном порядке проектов решения Совета – на обсуждение членов РГ РОА)</w:t>
      </w:r>
      <w:r w:rsidRPr="00405053">
        <w:rPr>
          <w:sz w:val="24"/>
          <w:szCs w:val="24"/>
        </w:rPr>
        <w:t>:</w:t>
      </w:r>
    </w:p>
    <w:p w14:paraId="3F5334A2" w14:textId="6849F05B" w:rsidR="004C4A09" w:rsidRPr="00405053" w:rsidRDefault="004C4A09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а) в отношении новых подписантов Договоренности:</w:t>
      </w:r>
    </w:p>
    <w:p w14:paraId="7796B2AA" w14:textId="11576073" w:rsidR="004C4A09" w:rsidRPr="00405053" w:rsidRDefault="004C4A09" w:rsidP="00405053">
      <w:pPr>
        <w:pStyle w:val="ae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одобрить присоединение к Договоренности ЕААС о взаимном признании в сферах …. Провести следующую паритетную оценку не позднее ______.</w:t>
      </w:r>
      <w:r w:rsidRPr="00405053">
        <w:rPr>
          <w:rStyle w:val="af2"/>
          <w:sz w:val="24"/>
          <w:szCs w:val="24"/>
        </w:rPr>
        <w:footnoteReference w:id="7"/>
      </w:r>
    </w:p>
    <w:p w14:paraId="05889790" w14:textId="364CB00B" w:rsidR="00F50060" w:rsidRPr="00405053" w:rsidRDefault="00F50060" w:rsidP="00405053">
      <w:pPr>
        <w:pStyle w:val="ae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отложить принятие решения о присоединения к Договоренности ЕААС о взаимном признании до … </w:t>
      </w:r>
    </w:p>
    <w:p w14:paraId="77A65651" w14:textId="0B90401C" w:rsidR="00F50060" w:rsidRPr="00405053" w:rsidRDefault="00F50060" w:rsidP="00405053">
      <w:pPr>
        <w:pStyle w:val="ae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405053">
        <w:rPr>
          <w:sz w:val="24"/>
          <w:szCs w:val="24"/>
        </w:rPr>
        <w:t xml:space="preserve">отказать в присоединении к Договоренности ЕААС о взаимном признании </w:t>
      </w:r>
      <w:r w:rsidRPr="00405053">
        <w:rPr>
          <w:b/>
          <w:bCs/>
          <w:sz w:val="24"/>
          <w:szCs w:val="24"/>
        </w:rPr>
        <w:t>(на обсуждение членов РГ)</w:t>
      </w:r>
    </w:p>
    <w:p w14:paraId="41C423B9" w14:textId="325CE75C" w:rsidR="007C51BF" w:rsidRPr="00405053" w:rsidRDefault="007C51BF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б) в отношении подписантов Договоренности:</w:t>
      </w:r>
    </w:p>
    <w:p w14:paraId="312493CF" w14:textId="62C7C7E7" w:rsidR="007C51BF" w:rsidRPr="00405053" w:rsidRDefault="00CA4749" w:rsidP="00405053">
      <w:pPr>
        <w:pStyle w:val="ae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подтвердить статус подписанта Договоренности ЕААС о взаимном признании в сферах… Провести следующую паритетную оценку не позднее _________.</w:t>
      </w:r>
    </w:p>
    <w:p w14:paraId="254CCA40" w14:textId="23089655" w:rsidR="00CA4749" w:rsidRPr="00405053" w:rsidRDefault="00CA4749" w:rsidP="00405053">
      <w:pPr>
        <w:pStyle w:val="ae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подтвердить статус подписанта Договоренности ЕААС о взаимном признании в сферах… с условием…</w:t>
      </w:r>
      <w:r w:rsidRPr="00405053">
        <w:rPr>
          <w:rStyle w:val="af2"/>
          <w:sz w:val="24"/>
          <w:szCs w:val="24"/>
        </w:rPr>
        <w:footnoteReference w:id="8"/>
      </w:r>
    </w:p>
    <w:p w14:paraId="1B7BF866" w14:textId="671ADBED" w:rsidR="0079074F" w:rsidRPr="00405053" w:rsidRDefault="0079074F" w:rsidP="00405053">
      <w:pPr>
        <w:pStyle w:val="ae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отменить статус подписанта Дого</w:t>
      </w:r>
      <w:r w:rsidR="002612C2" w:rsidRPr="00405053">
        <w:rPr>
          <w:sz w:val="24"/>
          <w:szCs w:val="24"/>
        </w:rPr>
        <w:t>воренности ЕААС о взаимном признании в сфере…</w:t>
      </w:r>
    </w:p>
    <w:p w14:paraId="3043278B" w14:textId="7F673480" w:rsidR="00B405AC" w:rsidRPr="00581508" w:rsidRDefault="00BE098F" w:rsidP="008E1F27">
      <w:pPr>
        <w:pStyle w:val="ae"/>
        <w:numPr>
          <w:ilvl w:val="0"/>
          <w:numId w:val="34"/>
        </w:numPr>
        <w:spacing w:line="360" w:lineRule="auto"/>
        <w:ind w:left="0" w:firstLine="709"/>
        <w:contextualSpacing w:val="0"/>
        <w:jc w:val="both"/>
        <w:rPr>
          <w:color w:val="7030A0"/>
          <w:sz w:val="24"/>
          <w:szCs w:val="24"/>
        </w:rPr>
      </w:pPr>
      <w:r w:rsidRPr="00581508">
        <w:rPr>
          <w:sz w:val="24"/>
          <w:szCs w:val="24"/>
        </w:rPr>
        <w:t>Р</w:t>
      </w:r>
      <w:r w:rsidR="00340FB5" w:rsidRPr="00581508">
        <w:rPr>
          <w:sz w:val="24"/>
          <w:szCs w:val="24"/>
        </w:rPr>
        <w:t>ассмотрени</w:t>
      </w:r>
      <w:r w:rsidRPr="00581508">
        <w:rPr>
          <w:sz w:val="24"/>
          <w:szCs w:val="24"/>
        </w:rPr>
        <w:t>е</w:t>
      </w:r>
      <w:r w:rsidR="00340FB5" w:rsidRPr="00581508">
        <w:rPr>
          <w:sz w:val="24"/>
          <w:szCs w:val="24"/>
        </w:rPr>
        <w:t xml:space="preserve"> апелляций </w:t>
      </w:r>
      <w:r w:rsidR="00B450BC" w:rsidRPr="00581508">
        <w:rPr>
          <w:sz w:val="24"/>
          <w:szCs w:val="24"/>
        </w:rPr>
        <w:t xml:space="preserve">на принятые Советом решения </w:t>
      </w:r>
      <w:r w:rsidRPr="00581508">
        <w:rPr>
          <w:sz w:val="24"/>
          <w:szCs w:val="24"/>
        </w:rPr>
        <w:t xml:space="preserve">осуществляется в соответствии с </w:t>
      </w:r>
      <w:r w:rsidR="00340FB5" w:rsidRPr="00581508">
        <w:rPr>
          <w:sz w:val="24"/>
          <w:szCs w:val="24"/>
        </w:rPr>
        <w:t>«</w:t>
      </w:r>
      <w:r w:rsidR="003A756C" w:rsidRPr="00581508">
        <w:rPr>
          <w:sz w:val="24"/>
          <w:szCs w:val="24"/>
        </w:rPr>
        <w:t>Процедурой ЕААС по рассмотрению жалоб и апелляций по паритетным оценкам</w:t>
      </w:r>
      <w:r w:rsidR="00340FB5" w:rsidRPr="00581508">
        <w:rPr>
          <w:sz w:val="24"/>
          <w:szCs w:val="24"/>
        </w:rPr>
        <w:t>».</w:t>
      </w:r>
    </w:p>
    <w:p w14:paraId="36BA4992" w14:textId="40C23668" w:rsidR="001B244B" w:rsidRPr="00405053" w:rsidRDefault="001B244B" w:rsidP="00581508">
      <w:pPr>
        <w:pStyle w:val="1"/>
        <w:numPr>
          <w:ilvl w:val="0"/>
          <w:numId w:val="23"/>
        </w:numPr>
        <w:spacing w:before="360" w:line="360" w:lineRule="auto"/>
        <w:ind w:left="0" w:firstLine="709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5" w:name="_Toc82786356"/>
      <w:r w:rsidRPr="00405053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Расширение </w:t>
      </w:r>
      <w:r w:rsidR="00AF579D" w:rsidRPr="00405053">
        <w:rPr>
          <w:rFonts w:ascii="Times New Roman" w:hAnsi="Times New Roman" w:cs="Times New Roman"/>
          <w:bCs w:val="0"/>
          <w:color w:val="auto"/>
          <w:sz w:val="24"/>
          <w:szCs w:val="24"/>
        </w:rPr>
        <w:t>сфер</w:t>
      </w:r>
      <w:r w:rsidRPr="00405053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признания в рамках Договоренности ЕААС</w:t>
      </w:r>
      <w:bookmarkEnd w:id="25"/>
    </w:p>
    <w:p w14:paraId="48C6E4D8" w14:textId="7B7B2557" w:rsidR="005660BA" w:rsidRPr="00405053" w:rsidRDefault="005660BA" w:rsidP="00405053">
      <w:pPr>
        <w:pStyle w:val="ae"/>
        <w:numPr>
          <w:ilvl w:val="0"/>
          <w:numId w:val="35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По желанию органа по аккредитации расширение области признания может быть либо:</w:t>
      </w:r>
    </w:p>
    <w:p w14:paraId="11460B0A" w14:textId="77777777" w:rsidR="005660BA" w:rsidRPr="00405053" w:rsidRDefault="005660BA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а) совмещено с плановой повторной паритетной оценкой;</w:t>
      </w:r>
    </w:p>
    <w:p w14:paraId="47223209" w14:textId="77777777" w:rsidR="005660BA" w:rsidRPr="00405053" w:rsidRDefault="005660BA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б) организовано в виде отдельной процедуры. на обсуждение членов РГ</w:t>
      </w:r>
    </w:p>
    <w:p w14:paraId="138567EE" w14:textId="77777777" w:rsidR="00AD15C6" w:rsidRPr="00405053" w:rsidRDefault="0030670A" w:rsidP="00405053">
      <w:pPr>
        <w:pStyle w:val="ae"/>
        <w:numPr>
          <w:ilvl w:val="0"/>
          <w:numId w:val="35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В ЕААС приняты уровни Договоренности, соответствующие уровням IAF MLA/ILAC MRA, установленным в IAF PR 4 и ILAC R6. В случае если орган по аккредитации, являющийся подписантом Договоренности ЕААС по уровню 3, желает дополнить уровень 3 дополнительными видами деятельности, соответствующими уровням 4 и/или 5 IAF MLA по IAF PR 4, орган по аккредитации представляет в Секретариат ЕААС декларацию о внедрении данных видов деятельности и выполнении всех установленных требований по </w:t>
      </w:r>
      <w:r w:rsidRPr="00405053">
        <w:rPr>
          <w:sz w:val="24"/>
          <w:szCs w:val="24"/>
          <w:highlight w:val="yellow"/>
        </w:rPr>
        <w:t>форме</w:t>
      </w:r>
      <w:r w:rsidR="00AD15C6" w:rsidRPr="00405053">
        <w:rPr>
          <w:sz w:val="24"/>
          <w:szCs w:val="24"/>
          <w:highlight w:val="yellow"/>
        </w:rPr>
        <w:t xml:space="preserve"> ______________.</w:t>
      </w:r>
    </w:p>
    <w:p w14:paraId="497E214D" w14:textId="20A9AEC4" w:rsidR="0030670A" w:rsidRPr="00405053" w:rsidRDefault="0030670A" w:rsidP="00405053">
      <w:pPr>
        <w:pStyle w:val="ae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Совет по Договоренности вправе принять решение о расширении области признания уровней 4 и/или 5 на основании </w:t>
      </w:r>
      <w:r w:rsidRPr="00405053">
        <w:rPr>
          <w:sz w:val="24"/>
          <w:szCs w:val="24"/>
          <w:highlight w:val="yellow"/>
        </w:rPr>
        <w:t xml:space="preserve">декларации </w:t>
      </w:r>
      <w:r w:rsidRPr="00405053">
        <w:rPr>
          <w:sz w:val="24"/>
          <w:szCs w:val="24"/>
        </w:rPr>
        <w:t>органа по аккредитации</w:t>
      </w:r>
      <w:r w:rsidR="00AD15C6" w:rsidRPr="00405053">
        <w:rPr>
          <w:sz w:val="24"/>
          <w:szCs w:val="24"/>
        </w:rPr>
        <w:t>.</w:t>
      </w:r>
    </w:p>
    <w:p w14:paraId="77B984C1" w14:textId="074DA9F7" w:rsidR="0030670A" w:rsidRPr="00405053" w:rsidRDefault="0030670A" w:rsidP="00405053">
      <w:pPr>
        <w:pStyle w:val="ae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Оценка деятельности по уровням 4 и/или 5 будет осуществляться ЕААС в рамках следующей паритетной оценки.</w:t>
      </w:r>
    </w:p>
    <w:p w14:paraId="2BF2391A" w14:textId="77777777" w:rsidR="0030670A" w:rsidRPr="00405053" w:rsidRDefault="00E52F25" w:rsidP="00405053">
      <w:pPr>
        <w:pStyle w:val="ae"/>
        <w:numPr>
          <w:ilvl w:val="0"/>
          <w:numId w:val="35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Если паритетная оценка проводится исключительно с целью расширения, в программу оценки включаются аспекты, </w:t>
      </w:r>
      <w:r w:rsidR="00063B4C" w:rsidRPr="00405053">
        <w:rPr>
          <w:sz w:val="24"/>
          <w:szCs w:val="24"/>
        </w:rPr>
        <w:t>связанные с деятельностью по аккредитации, заявляемой для расширения. Состав группы по оценке должен соответствовать деятельности по оценке, которую необходимо осуществить.</w:t>
      </w:r>
    </w:p>
    <w:p w14:paraId="709785DD" w14:textId="0676AF72" w:rsidR="00E52F25" w:rsidRPr="00405053" w:rsidRDefault="0030670A" w:rsidP="00405053">
      <w:pPr>
        <w:pStyle w:val="ae"/>
        <w:numPr>
          <w:ilvl w:val="0"/>
          <w:numId w:val="35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В отношении расширения применяется порядок, описанные в пунктах 7-11</w:t>
      </w:r>
      <w:r w:rsidR="00B27AFC" w:rsidRPr="00405053">
        <w:rPr>
          <w:sz w:val="24"/>
          <w:szCs w:val="24"/>
        </w:rPr>
        <w:t xml:space="preserve"> настоящего документа</w:t>
      </w:r>
      <w:r w:rsidR="0072351E" w:rsidRPr="00405053">
        <w:rPr>
          <w:sz w:val="24"/>
          <w:szCs w:val="24"/>
        </w:rPr>
        <w:t>.</w:t>
      </w:r>
    </w:p>
    <w:p w14:paraId="22590329" w14:textId="082427DB" w:rsidR="00C42BE7" w:rsidRPr="00405053" w:rsidRDefault="00C42BE7" w:rsidP="00581508">
      <w:pPr>
        <w:pStyle w:val="1"/>
        <w:numPr>
          <w:ilvl w:val="0"/>
          <w:numId w:val="23"/>
        </w:numPr>
        <w:spacing w:before="360" w:line="360" w:lineRule="auto"/>
        <w:ind w:left="0" w:firstLine="709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6" w:name="_Toc82786357"/>
      <w:r w:rsidRPr="00405053">
        <w:rPr>
          <w:rFonts w:ascii="Times New Roman" w:hAnsi="Times New Roman" w:cs="Times New Roman"/>
          <w:bCs w:val="0"/>
          <w:color w:val="auto"/>
          <w:sz w:val="24"/>
          <w:szCs w:val="24"/>
        </w:rPr>
        <w:t>Приостановление, отмена статуса подписанта Договоренности ЕААС</w:t>
      </w:r>
      <w:bookmarkEnd w:id="26"/>
    </w:p>
    <w:p w14:paraId="13D1D355" w14:textId="3164E5FB" w:rsidR="008C329A" w:rsidRPr="00405053" w:rsidRDefault="004610E8" w:rsidP="00405053">
      <w:pPr>
        <w:pStyle w:val="ae"/>
        <w:numPr>
          <w:ilvl w:val="0"/>
          <w:numId w:val="36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Каждый</w:t>
      </w:r>
      <w:r w:rsidR="00C5275D" w:rsidRPr="00405053">
        <w:rPr>
          <w:sz w:val="24"/>
          <w:szCs w:val="24"/>
        </w:rPr>
        <w:t xml:space="preserve"> орган по аккредитации,</w:t>
      </w:r>
      <w:r w:rsidRPr="00405053">
        <w:rPr>
          <w:sz w:val="24"/>
          <w:szCs w:val="24"/>
        </w:rPr>
        <w:t xml:space="preserve"> подписа</w:t>
      </w:r>
      <w:r w:rsidR="00C5275D" w:rsidRPr="00405053">
        <w:rPr>
          <w:sz w:val="24"/>
          <w:szCs w:val="24"/>
        </w:rPr>
        <w:t>вший</w:t>
      </w:r>
      <w:r w:rsidRPr="00405053">
        <w:rPr>
          <w:sz w:val="24"/>
          <w:szCs w:val="24"/>
        </w:rPr>
        <w:t xml:space="preserve"> Договоренност</w:t>
      </w:r>
      <w:r w:rsidR="00C5275D" w:rsidRPr="00405053">
        <w:rPr>
          <w:sz w:val="24"/>
          <w:szCs w:val="24"/>
        </w:rPr>
        <w:t>ь</w:t>
      </w:r>
      <w:r w:rsidRPr="00405053">
        <w:rPr>
          <w:sz w:val="24"/>
          <w:szCs w:val="24"/>
        </w:rPr>
        <w:t xml:space="preserve"> ЕААС</w:t>
      </w:r>
      <w:r w:rsidR="00C5275D" w:rsidRPr="00405053">
        <w:rPr>
          <w:sz w:val="24"/>
          <w:szCs w:val="24"/>
        </w:rPr>
        <w:t>,</w:t>
      </w:r>
      <w:r w:rsidRPr="00405053">
        <w:rPr>
          <w:sz w:val="24"/>
          <w:szCs w:val="24"/>
        </w:rPr>
        <w:t xml:space="preserve"> должен подвергаться паритетной оценке в соответствии с настоящим порядком.</w:t>
      </w:r>
      <w:r w:rsidR="00C5275D" w:rsidRPr="00405053">
        <w:rPr>
          <w:sz w:val="24"/>
          <w:szCs w:val="24"/>
        </w:rPr>
        <w:t xml:space="preserve"> Непрохождение паритетной оценки в установленный срок является основанием для вынесения Советом по Договоренности вопроса о приостановлении действия Договоренности ЕААС в отношении такого органа по аккредитации.</w:t>
      </w:r>
    </w:p>
    <w:p w14:paraId="2B5A53B1" w14:textId="34101909" w:rsidR="00963E40" w:rsidRPr="00405053" w:rsidRDefault="00963E40" w:rsidP="00405053">
      <w:pPr>
        <w:pStyle w:val="ae"/>
        <w:numPr>
          <w:ilvl w:val="0"/>
          <w:numId w:val="36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Если статус подписанта Договоренности ЕААС приостановлен, орган по аккредитации должен выполнить соответствующие решения Совета по Договоренности, которые могут включать информирование</w:t>
      </w:r>
      <w:r w:rsidR="002A7567" w:rsidRPr="00405053">
        <w:rPr>
          <w:sz w:val="24"/>
          <w:szCs w:val="24"/>
        </w:rPr>
        <w:t xml:space="preserve"> аккредитованных им органов по оценке соответствия и иных</w:t>
      </w:r>
      <w:r w:rsidRPr="00405053">
        <w:rPr>
          <w:sz w:val="24"/>
          <w:szCs w:val="24"/>
        </w:rPr>
        <w:t xml:space="preserve"> заинтересованных сторон о последствиях приостановления. Любая новая аккредитация, выданная подписантом Договоренности ЕААС, находящемся в статусе приостановления, не признается </w:t>
      </w:r>
      <w:r w:rsidR="00A12E4A" w:rsidRPr="00405053">
        <w:rPr>
          <w:sz w:val="24"/>
          <w:szCs w:val="24"/>
        </w:rPr>
        <w:t>как эквивалентная аккредитации подписантов ЕААС</w:t>
      </w:r>
      <w:r w:rsidRPr="00405053">
        <w:rPr>
          <w:sz w:val="24"/>
          <w:szCs w:val="24"/>
        </w:rPr>
        <w:t xml:space="preserve">, а также </w:t>
      </w:r>
      <w:r w:rsidR="00A12E4A" w:rsidRPr="00405053">
        <w:rPr>
          <w:sz w:val="24"/>
          <w:szCs w:val="24"/>
        </w:rPr>
        <w:t xml:space="preserve">подписантов </w:t>
      </w:r>
      <w:r w:rsidR="00C72330" w:rsidRPr="00405053">
        <w:rPr>
          <w:sz w:val="24"/>
          <w:szCs w:val="24"/>
          <w:lang w:val="en-US"/>
        </w:rPr>
        <w:t>IAF</w:t>
      </w:r>
      <w:r w:rsidR="00A12E4A" w:rsidRPr="00405053">
        <w:rPr>
          <w:sz w:val="24"/>
          <w:szCs w:val="24"/>
        </w:rPr>
        <w:t xml:space="preserve"> </w:t>
      </w:r>
      <w:r w:rsidR="00A12E4A" w:rsidRPr="00405053">
        <w:rPr>
          <w:sz w:val="24"/>
          <w:szCs w:val="24"/>
          <w:lang w:val="en-US"/>
        </w:rPr>
        <w:t>MLA</w:t>
      </w:r>
      <w:r w:rsidRPr="00405053">
        <w:rPr>
          <w:sz w:val="24"/>
          <w:szCs w:val="24"/>
        </w:rPr>
        <w:t>/</w:t>
      </w:r>
      <w:r w:rsidR="00C72330" w:rsidRPr="00405053">
        <w:rPr>
          <w:sz w:val="24"/>
          <w:szCs w:val="24"/>
          <w:lang w:val="en-US"/>
        </w:rPr>
        <w:t>ILAC</w:t>
      </w:r>
      <w:r w:rsidR="00A12E4A" w:rsidRPr="00405053">
        <w:rPr>
          <w:sz w:val="24"/>
          <w:szCs w:val="24"/>
        </w:rPr>
        <w:t xml:space="preserve"> </w:t>
      </w:r>
      <w:r w:rsidR="00A12E4A" w:rsidRPr="00405053">
        <w:rPr>
          <w:sz w:val="24"/>
          <w:szCs w:val="24"/>
          <w:lang w:val="en-US"/>
        </w:rPr>
        <w:t>MRA</w:t>
      </w:r>
      <w:r w:rsidRPr="00405053">
        <w:rPr>
          <w:sz w:val="24"/>
          <w:szCs w:val="24"/>
        </w:rPr>
        <w:t>.</w:t>
      </w:r>
      <w:r w:rsidR="00803289" w:rsidRPr="00405053">
        <w:rPr>
          <w:sz w:val="24"/>
          <w:szCs w:val="24"/>
        </w:rPr>
        <w:t xml:space="preserve"> Заинтересованные стороны должны быть информированы органом по аккредитации, находящемся в статусе приостановления любым общедоступным способом. </w:t>
      </w:r>
    </w:p>
    <w:p w14:paraId="74E396F4" w14:textId="7B3B2923" w:rsidR="00CD2747" w:rsidRPr="00405053" w:rsidRDefault="00926249" w:rsidP="00405053">
      <w:pPr>
        <w:pStyle w:val="ae"/>
        <w:numPr>
          <w:ilvl w:val="0"/>
          <w:numId w:val="36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Если статус подписанта Договоренности ЕААС отменен, орган по аккредитации должен </w:t>
      </w:r>
      <w:r w:rsidR="00803289" w:rsidRPr="00405053">
        <w:rPr>
          <w:sz w:val="24"/>
          <w:szCs w:val="24"/>
        </w:rPr>
        <w:t xml:space="preserve">незамедлительно </w:t>
      </w:r>
      <w:r w:rsidRPr="00405053">
        <w:rPr>
          <w:sz w:val="24"/>
          <w:szCs w:val="24"/>
        </w:rPr>
        <w:t>информировать</w:t>
      </w:r>
      <w:r w:rsidR="00971329" w:rsidRPr="00405053">
        <w:rPr>
          <w:sz w:val="24"/>
          <w:szCs w:val="24"/>
        </w:rPr>
        <w:t xml:space="preserve"> заявителей на аккредитацию и аккредитованных органов по оценке соответствия</w:t>
      </w:r>
      <w:r w:rsidR="00CD2747" w:rsidRPr="00405053">
        <w:rPr>
          <w:sz w:val="24"/>
          <w:szCs w:val="24"/>
        </w:rPr>
        <w:t xml:space="preserve"> о том, что:</w:t>
      </w:r>
    </w:p>
    <w:p w14:paraId="74D2B284" w14:textId="2AFB4687" w:rsidR="00ED725E" w:rsidRPr="00405053" w:rsidRDefault="00971329" w:rsidP="00405053">
      <w:pPr>
        <w:pStyle w:val="ae"/>
        <w:numPr>
          <w:ilvl w:val="0"/>
          <w:numId w:val="37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аккредитация данного органа по аккредитации более не признается в рамках Договоренности ЕААС и/или договоренностей </w:t>
      </w:r>
      <w:r w:rsidRPr="00405053">
        <w:rPr>
          <w:sz w:val="24"/>
          <w:szCs w:val="24"/>
          <w:lang w:val="en-US"/>
        </w:rPr>
        <w:t>ILAC</w:t>
      </w:r>
      <w:r w:rsidRPr="00405053">
        <w:rPr>
          <w:sz w:val="24"/>
          <w:szCs w:val="24"/>
        </w:rPr>
        <w:t xml:space="preserve"> </w:t>
      </w:r>
      <w:r w:rsidRPr="00405053">
        <w:rPr>
          <w:sz w:val="24"/>
          <w:szCs w:val="24"/>
          <w:lang w:val="en-US"/>
        </w:rPr>
        <w:t>MRA</w:t>
      </w:r>
      <w:r w:rsidRPr="00405053">
        <w:rPr>
          <w:sz w:val="24"/>
          <w:szCs w:val="24"/>
        </w:rPr>
        <w:t xml:space="preserve">, </w:t>
      </w:r>
      <w:r w:rsidRPr="00405053">
        <w:rPr>
          <w:sz w:val="24"/>
          <w:szCs w:val="24"/>
          <w:lang w:val="en-US"/>
        </w:rPr>
        <w:t>IAF</w:t>
      </w:r>
      <w:r w:rsidRPr="00405053">
        <w:rPr>
          <w:sz w:val="24"/>
          <w:szCs w:val="24"/>
        </w:rPr>
        <w:t>/</w:t>
      </w:r>
      <w:r w:rsidRPr="00405053">
        <w:rPr>
          <w:sz w:val="24"/>
          <w:szCs w:val="24"/>
          <w:lang w:val="en-US"/>
        </w:rPr>
        <w:t>MLA</w:t>
      </w:r>
      <w:r w:rsidR="00CD2747" w:rsidRPr="00405053">
        <w:rPr>
          <w:sz w:val="24"/>
          <w:szCs w:val="24"/>
        </w:rPr>
        <w:t>;</w:t>
      </w:r>
    </w:p>
    <w:p w14:paraId="04CD6BA8" w14:textId="6E972191" w:rsidR="00CD2747" w:rsidRPr="00405053" w:rsidRDefault="00CD2747" w:rsidP="00405053">
      <w:pPr>
        <w:pStyle w:val="ae"/>
        <w:numPr>
          <w:ilvl w:val="0"/>
          <w:numId w:val="37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аккредитованные органы по оценке соответствия не должны ссылаться на статус подписанта Договоренности ЕААС и/или договоренностей </w:t>
      </w:r>
      <w:r w:rsidRPr="00405053">
        <w:rPr>
          <w:sz w:val="24"/>
          <w:szCs w:val="24"/>
          <w:lang w:val="en-US"/>
        </w:rPr>
        <w:t>ILAC</w:t>
      </w:r>
      <w:r w:rsidRPr="00405053">
        <w:rPr>
          <w:sz w:val="24"/>
          <w:szCs w:val="24"/>
        </w:rPr>
        <w:t xml:space="preserve"> </w:t>
      </w:r>
      <w:r w:rsidRPr="00405053">
        <w:rPr>
          <w:sz w:val="24"/>
          <w:szCs w:val="24"/>
          <w:lang w:val="en-US"/>
        </w:rPr>
        <w:t>MRA</w:t>
      </w:r>
      <w:r w:rsidRPr="00405053">
        <w:rPr>
          <w:sz w:val="24"/>
          <w:szCs w:val="24"/>
        </w:rPr>
        <w:t xml:space="preserve">, </w:t>
      </w:r>
      <w:r w:rsidRPr="00405053">
        <w:rPr>
          <w:sz w:val="24"/>
          <w:szCs w:val="24"/>
          <w:lang w:val="en-US"/>
        </w:rPr>
        <w:t>IAF</w:t>
      </w:r>
      <w:r w:rsidRPr="00405053">
        <w:rPr>
          <w:sz w:val="24"/>
          <w:szCs w:val="24"/>
        </w:rPr>
        <w:t>/</w:t>
      </w:r>
      <w:r w:rsidRPr="00405053">
        <w:rPr>
          <w:sz w:val="24"/>
          <w:szCs w:val="24"/>
          <w:lang w:val="en-US"/>
        </w:rPr>
        <w:t>MLA</w:t>
      </w:r>
      <w:r w:rsidRPr="00405053">
        <w:rPr>
          <w:sz w:val="24"/>
          <w:szCs w:val="24"/>
        </w:rPr>
        <w:t>.</w:t>
      </w:r>
    </w:p>
    <w:p w14:paraId="2A50DAEC" w14:textId="54B0CD65" w:rsidR="00971329" w:rsidRPr="00405053" w:rsidRDefault="00D517D0" w:rsidP="00405053">
      <w:pPr>
        <w:pStyle w:val="ae"/>
        <w:numPr>
          <w:ilvl w:val="0"/>
          <w:numId w:val="36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В случае апелляции органа по аккредитации в отношении приостановления/отмены статуса подписанта Договоренности ЕААС, действие Договоренности ЕААС остается в силе до принятия решения по апелляции.</w:t>
      </w:r>
    </w:p>
    <w:p w14:paraId="7CFE432B" w14:textId="7B4EF3F3" w:rsidR="00215CBE" w:rsidRPr="00405053" w:rsidRDefault="00215CBE" w:rsidP="00581508">
      <w:pPr>
        <w:pStyle w:val="1"/>
        <w:numPr>
          <w:ilvl w:val="0"/>
          <w:numId w:val="23"/>
        </w:numPr>
        <w:spacing w:before="360" w:line="360" w:lineRule="auto"/>
        <w:ind w:left="0" w:firstLine="709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7" w:name="_Toc82786358"/>
      <w:r w:rsidRPr="00405053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Сотрудничество </w:t>
      </w:r>
      <w:r w:rsidR="004D0EEE" w:rsidRPr="00405053">
        <w:rPr>
          <w:rFonts w:ascii="Times New Roman" w:hAnsi="Times New Roman" w:cs="Times New Roman"/>
          <w:bCs w:val="0"/>
          <w:color w:val="auto"/>
          <w:sz w:val="24"/>
          <w:szCs w:val="24"/>
        </w:rPr>
        <w:t>органа по аккредитации при паритетной оценке</w:t>
      </w:r>
      <w:bookmarkEnd w:id="27"/>
    </w:p>
    <w:p w14:paraId="07E2D298" w14:textId="526BE065" w:rsidR="00916BD2" w:rsidRPr="00405053" w:rsidRDefault="00916BD2" w:rsidP="00405053">
      <w:pPr>
        <w:pStyle w:val="ae"/>
        <w:numPr>
          <w:ilvl w:val="0"/>
          <w:numId w:val="38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Обязательством органа по аккредитации</w:t>
      </w:r>
      <w:r w:rsidR="00691F89" w:rsidRPr="00405053">
        <w:rPr>
          <w:sz w:val="24"/>
          <w:szCs w:val="24"/>
        </w:rPr>
        <w:t xml:space="preserve"> </w:t>
      </w:r>
      <w:r w:rsidRPr="00405053">
        <w:rPr>
          <w:sz w:val="24"/>
          <w:szCs w:val="24"/>
        </w:rPr>
        <w:t xml:space="preserve">является оказание содействия </w:t>
      </w:r>
      <w:r w:rsidR="00691F89" w:rsidRPr="00405053">
        <w:rPr>
          <w:sz w:val="24"/>
          <w:szCs w:val="24"/>
        </w:rPr>
        <w:t xml:space="preserve">ЕААС в подготовке, планировании и </w:t>
      </w:r>
      <w:r w:rsidRPr="00405053">
        <w:rPr>
          <w:sz w:val="24"/>
          <w:szCs w:val="24"/>
        </w:rPr>
        <w:t>результативно</w:t>
      </w:r>
      <w:r w:rsidR="00691F89" w:rsidRPr="00405053">
        <w:rPr>
          <w:sz w:val="24"/>
          <w:szCs w:val="24"/>
        </w:rPr>
        <w:t>м</w:t>
      </w:r>
      <w:r w:rsidRPr="00405053">
        <w:rPr>
          <w:sz w:val="24"/>
          <w:szCs w:val="24"/>
        </w:rPr>
        <w:t xml:space="preserve"> проведени</w:t>
      </w:r>
      <w:r w:rsidR="00691F89" w:rsidRPr="00405053">
        <w:rPr>
          <w:sz w:val="24"/>
          <w:szCs w:val="24"/>
        </w:rPr>
        <w:t>и</w:t>
      </w:r>
      <w:r w:rsidRPr="00405053">
        <w:rPr>
          <w:sz w:val="24"/>
          <w:szCs w:val="24"/>
        </w:rPr>
        <w:t xml:space="preserve"> </w:t>
      </w:r>
      <w:r w:rsidR="00691F89" w:rsidRPr="00405053">
        <w:rPr>
          <w:sz w:val="24"/>
          <w:szCs w:val="24"/>
        </w:rPr>
        <w:t xml:space="preserve">паритетной </w:t>
      </w:r>
      <w:r w:rsidRPr="00405053">
        <w:rPr>
          <w:sz w:val="24"/>
          <w:szCs w:val="24"/>
        </w:rPr>
        <w:t>оценки в установле</w:t>
      </w:r>
      <w:r w:rsidR="00CB4DAA" w:rsidRPr="00405053">
        <w:rPr>
          <w:sz w:val="24"/>
          <w:szCs w:val="24"/>
        </w:rPr>
        <w:t>н</w:t>
      </w:r>
      <w:r w:rsidRPr="00405053">
        <w:rPr>
          <w:sz w:val="24"/>
          <w:szCs w:val="24"/>
        </w:rPr>
        <w:t>ный срок.</w:t>
      </w:r>
      <w:r w:rsidR="00D7290F" w:rsidRPr="00405053">
        <w:rPr>
          <w:sz w:val="24"/>
          <w:szCs w:val="24"/>
        </w:rPr>
        <w:t xml:space="preserve"> В случае возникновения объективных обстоятельств, препятствующи</w:t>
      </w:r>
      <w:r w:rsidR="00691F89" w:rsidRPr="00405053">
        <w:rPr>
          <w:sz w:val="24"/>
          <w:szCs w:val="24"/>
        </w:rPr>
        <w:t>х</w:t>
      </w:r>
      <w:r w:rsidR="00D7290F" w:rsidRPr="00405053">
        <w:rPr>
          <w:sz w:val="24"/>
          <w:szCs w:val="24"/>
        </w:rPr>
        <w:t xml:space="preserve"> своевременному исполнению </w:t>
      </w:r>
      <w:r w:rsidR="00E12EC9" w:rsidRPr="00405053">
        <w:rPr>
          <w:sz w:val="24"/>
          <w:szCs w:val="24"/>
        </w:rPr>
        <w:t xml:space="preserve">данного </w:t>
      </w:r>
      <w:r w:rsidR="00D7290F" w:rsidRPr="00405053">
        <w:rPr>
          <w:sz w:val="24"/>
          <w:szCs w:val="24"/>
        </w:rPr>
        <w:t>обязательств</w:t>
      </w:r>
      <w:r w:rsidR="00E12EC9" w:rsidRPr="00405053">
        <w:rPr>
          <w:sz w:val="24"/>
          <w:szCs w:val="24"/>
        </w:rPr>
        <w:t>а</w:t>
      </w:r>
      <w:r w:rsidR="00D7290F" w:rsidRPr="00405053">
        <w:rPr>
          <w:sz w:val="24"/>
          <w:szCs w:val="24"/>
        </w:rPr>
        <w:t>, орган по аккредитации должен незамедлительно уведомить руководителя группы по оценке</w:t>
      </w:r>
      <w:r w:rsidR="00691F89" w:rsidRPr="00405053">
        <w:rPr>
          <w:sz w:val="24"/>
          <w:szCs w:val="24"/>
        </w:rPr>
        <w:t xml:space="preserve"> и Секретариат ЕААС</w:t>
      </w:r>
      <w:r w:rsidR="00D7290F" w:rsidRPr="00405053">
        <w:rPr>
          <w:sz w:val="24"/>
          <w:szCs w:val="24"/>
        </w:rPr>
        <w:t>.</w:t>
      </w:r>
    </w:p>
    <w:p w14:paraId="4C9592DF" w14:textId="11A2623A" w:rsidR="004D0EEE" w:rsidRPr="00405053" w:rsidRDefault="00916BD2" w:rsidP="00405053">
      <w:pPr>
        <w:pStyle w:val="ae"/>
        <w:numPr>
          <w:ilvl w:val="0"/>
          <w:numId w:val="38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Руководитель группы по паритетной оценке </w:t>
      </w:r>
      <w:r w:rsidR="00CB4DAA" w:rsidRPr="00405053">
        <w:rPr>
          <w:sz w:val="24"/>
          <w:szCs w:val="24"/>
        </w:rPr>
        <w:t xml:space="preserve">вправе </w:t>
      </w:r>
      <w:r w:rsidR="00E12EC9" w:rsidRPr="00405053">
        <w:rPr>
          <w:sz w:val="24"/>
          <w:szCs w:val="24"/>
        </w:rPr>
        <w:t>запрашивать</w:t>
      </w:r>
      <w:r w:rsidR="00CB4DAA" w:rsidRPr="00405053">
        <w:rPr>
          <w:sz w:val="24"/>
          <w:szCs w:val="24"/>
        </w:rPr>
        <w:t xml:space="preserve"> у оцениваемого органа по аккредитации информацию (документы, данные), необходимую для </w:t>
      </w:r>
      <w:r w:rsidR="00E12EC9" w:rsidRPr="00405053">
        <w:rPr>
          <w:sz w:val="24"/>
          <w:szCs w:val="24"/>
        </w:rPr>
        <w:t xml:space="preserve">подготовки, планирования </w:t>
      </w:r>
      <w:proofErr w:type="gramStart"/>
      <w:r w:rsidR="00E12EC9" w:rsidRPr="00405053">
        <w:rPr>
          <w:sz w:val="24"/>
          <w:szCs w:val="24"/>
        </w:rPr>
        <w:t>и  результативном</w:t>
      </w:r>
      <w:proofErr w:type="gramEnd"/>
      <w:r w:rsidR="00E12EC9" w:rsidRPr="00405053">
        <w:rPr>
          <w:sz w:val="24"/>
          <w:szCs w:val="24"/>
        </w:rPr>
        <w:t xml:space="preserve"> проведения </w:t>
      </w:r>
      <w:r w:rsidR="00CB4DAA" w:rsidRPr="00405053">
        <w:rPr>
          <w:sz w:val="24"/>
          <w:szCs w:val="24"/>
        </w:rPr>
        <w:t>паритетной оценки.</w:t>
      </w:r>
    </w:p>
    <w:p w14:paraId="14DE3ED7" w14:textId="44C0D4C2" w:rsidR="007A3756" w:rsidRPr="00405053" w:rsidRDefault="007A3756" w:rsidP="00405053">
      <w:pPr>
        <w:pStyle w:val="ae"/>
        <w:numPr>
          <w:ilvl w:val="0"/>
          <w:numId w:val="38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Сотрудничество органа по аккредитации, подвергаемому паритетной оценке, включает, в том числе следующее:</w:t>
      </w:r>
    </w:p>
    <w:p w14:paraId="26278F73" w14:textId="567A8CFC" w:rsidR="007A3756" w:rsidRPr="00405053" w:rsidRDefault="008D72FA" w:rsidP="00405053">
      <w:pPr>
        <w:pStyle w:val="ae"/>
        <w:numPr>
          <w:ilvl w:val="0"/>
          <w:numId w:val="39"/>
        </w:numPr>
        <w:tabs>
          <w:tab w:val="left" w:pos="1560"/>
        </w:tabs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своевременное предоставление документированной информации, необходимой для оценки (см. форму </w:t>
      </w:r>
      <w:r w:rsidRPr="00405053">
        <w:rPr>
          <w:sz w:val="24"/>
          <w:szCs w:val="24"/>
          <w:highlight w:val="yellow"/>
        </w:rPr>
        <w:t>заявки ___________);</w:t>
      </w:r>
    </w:p>
    <w:p w14:paraId="140A8702" w14:textId="367F73B1" w:rsidR="007642E5" w:rsidRPr="00405053" w:rsidRDefault="004C725F" w:rsidP="00405053">
      <w:pPr>
        <w:pStyle w:val="ae"/>
        <w:numPr>
          <w:ilvl w:val="0"/>
          <w:numId w:val="39"/>
        </w:numPr>
        <w:tabs>
          <w:tab w:val="left" w:pos="1560"/>
        </w:tabs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содействие организации оценки на месте и/или проведению удаленной оценки</w:t>
      </w:r>
      <w:r w:rsidR="007642E5" w:rsidRPr="00405053">
        <w:rPr>
          <w:sz w:val="24"/>
          <w:szCs w:val="24"/>
        </w:rPr>
        <w:t>:</w:t>
      </w:r>
    </w:p>
    <w:p w14:paraId="51675A3F" w14:textId="50B5CEC3" w:rsidR="007642E5" w:rsidRPr="00405053" w:rsidRDefault="00B344EA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а)</w:t>
      </w:r>
      <w:r w:rsidR="007642E5" w:rsidRPr="00405053">
        <w:rPr>
          <w:sz w:val="24"/>
          <w:szCs w:val="24"/>
        </w:rPr>
        <w:t xml:space="preserve"> обеспечение доступности ключевого персонала, в том числе управленческого персонала, оценщиков и членов комитетов для проведения интервью;</w:t>
      </w:r>
    </w:p>
    <w:p w14:paraId="69C9DCB0" w14:textId="76AE9B84" w:rsidR="00B344EA" w:rsidRPr="00405053" w:rsidRDefault="00B344EA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б) </w:t>
      </w:r>
      <w:r w:rsidR="0013531D" w:rsidRPr="00405053">
        <w:rPr>
          <w:sz w:val="24"/>
          <w:szCs w:val="24"/>
        </w:rPr>
        <w:t xml:space="preserve">предоставление группе по оценке </w:t>
      </w:r>
      <w:r w:rsidR="0013531D" w:rsidRPr="00405053">
        <w:rPr>
          <w:sz w:val="24"/>
          <w:szCs w:val="24"/>
          <w:highlight w:val="yellow"/>
        </w:rPr>
        <w:t>за 3 месяца</w:t>
      </w:r>
      <w:r w:rsidR="0013531D" w:rsidRPr="00405053">
        <w:rPr>
          <w:sz w:val="24"/>
          <w:szCs w:val="24"/>
        </w:rPr>
        <w:t xml:space="preserve"> до назначенной даты оценки на месте (</w:t>
      </w:r>
      <w:r w:rsidR="0013531D" w:rsidRPr="00405053">
        <w:rPr>
          <w:color w:val="FF0000"/>
          <w:sz w:val="24"/>
          <w:szCs w:val="24"/>
        </w:rPr>
        <w:t>срок – на обсуждение членов РГ, в АРАС – за 6 недель</w:t>
      </w:r>
      <w:r w:rsidR="0013531D" w:rsidRPr="00405053">
        <w:rPr>
          <w:sz w:val="24"/>
          <w:szCs w:val="24"/>
        </w:rPr>
        <w:t>) перечня оценок органа по аккредитации, запланированных на период проведения оценки на месте;</w:t>
      </w:r>
    </w:p>
    <w:p w14:paraId="653C8167" w14:textId="06385BCA" w:rsidR="0013531D" w:rsidRPr="00405053" w:rsidRDefault="00DE1BBD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в) предоставление возможности членам </w:t>
      </w:r>
      <w:proofErr w:type="gramStart"/>
      <w:r w:rsidRPr="00405053">
        <w:rPr>
          <w:sz w:val="24"/>
          <w:szCs w:val="24"/>
        </w:rPr>
        <w:t>группы по паритетной оценке</w:t>
      </w:r>
      <w:proofErr w:type="gramEnd"/>
      <w:r w:rsidRPr="00405053">
        <w:rPr>
          <w:sz w:val="24"/>
          <w:szCs w:val="24"/>
        </w:rPr>
        <w:t xml:space="preserve"> провести наблюдение необходимого количества оценок, выполняемых органом по аккредитации</w:t>
      </w:r>
      <w:r w:rsidR="00646F5A" w:rsidRPr="00405053">
        <w:rPr>
          <w:sz w:val="24"/>
          <w:szCs w:val="24"/>
        </w:rPr>
        <w:t>;</w:t>
      </w:r>
    </w:p>
    <w:p w14:paraId="3B261A11" w14:textId="3C01D85D" w:rsidR="00646F5A" w:rsidRPr="00405053" w:rsidRDefault="00646F5A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г) содействие в организации посещения национального метрологического института, при необходимости;</w:t>
      </w:r>
    </w:p>
    <w:p w14:paraId="2DD638EF" w14:textId="2FE583AD" w:rsidR="00DC39D1" w:rsidRPr="00405053" w:rsidRDefault="00DC39D1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д) предоставление возможности посетить заседание комитета (иного органа), принимающего решения по аккредитации</w:t>
      </w:r>
      <w:r w:rsidR="00DA13D4" w:rsidRPr="00405053">
        <w:rPr>
          <w:sz w:val="24"/>
          <w:szCs w:val="24"/>
        </w:rPr>
        <w:t xml:space="preserve"> и/или наблюдать за его деятельностью дистанционно (требования к информационной безопасности – политика нужна отдельная?);</w:t>
      </w:r>
    </w:p>
    <w:p w14:paraId="12F943EA" w14:textId="449D54B2" w:rsidR="00DA13D4" w:rsidRPr="00405053" w:rsidRDefault="00DA13D4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е) обеспечение членов </w:t>
      </w:r>
      <w:proofErr w:type="gramStart"/>
      <w:r w:rsidRPr="00405053">
        <w:rPr>
          <w:sz w:val="24"/>
          <w:szCs w:val="24"/>
        </w:rPr>
        <w:t>группы по паритетной оценке</w:t>
      </w:r>
      <w:proofErr w:type="gramEnd"/>
      <w:r w:rsidRPr="00405053">
        <w:rPr>
          <w:sz w:val="24"/>
          <w:szCs w:val="24"/>
        </w:rPr>
        <w:t xml:space="preserve"> организационно-техническими средствами работы на период проведения паритетной оценки, в том числе:</w:t>
      </w:r>
    </w:p>
    <w:p w14:paraId="62C705C8" w14:textId="1C3C52BB" w:rsidR="00DA13D4" w:rsidRPr="00405053" w:rsidRDefault="00DA13D4" w:rsidP="00405053">
      <w:pPr>
        <w:pStyle w:val="ae"/>
        <w:numPr>
          <w:ilvl w:val="0"/>
          <w:numId w:val="4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помещение для проведение внутренних заседаний членов группы;</w:t>
      </w:r>
    </w:p>
    <w:p w14:paraId="25F10268" w14:textId="5114F8DE" w:rsidR="00DA13D4" w:rsidRPr="00405053" w:rsidRDefault="00CD3B2E" w:rsidP="00405053">
      <w:pPr>
        <w:pStyle w:val="ae"/>
        <w:numPr>
          <w:ilvl w:val="0"/>
          <w:numId w:val="4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место работы членов группы по оценке с возможностью доступа в интернет</w:t>
      </w:r>
      <w:r w:rsidR="00DA13D4" w:rsidRPr="00405053">
        <w:rPr>
          <w:sz w:val="24"/>
          <w:szCs w:val="24"/>
        </w:rPr>
        <w:t>;</w:t>
      </w:r>
    </w:p>
    <w:p w14:paraId="097679B0" w14:textId="1ECB5761" w:rsidR="00DA13D4" w:rsidRPr="00405053" w:rsidRDefault="00DA13D4" w:rsidP="00405053">
      <w:pPr>
        <w:pStyle w:val="ae"/>
        <w:numPr>
          <w:ilvl w:val="0"/>
          <w:numId w:val="4"/>
        </w:numPr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обеспечение возможности коммуникации членов группы по оценке (например, при работе членов группы по оценке на различных площадках/офисах органа по аккредитации); </w:t>
      </w:r>
    </w:p>
    <w:p w14:paraId="1B88F00A" w14:textId="2A8620B7" w:rsidR="00DA13D4" w:rsidRPr="00405053" w:rsidRDefault="002C3E33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ж) </w:t>
      </w:r>
      <w:r w:rsidR="00271E77" w:rsidRPr="00405053">
        <w:rPr>
          <w:sz w:val="24"/>
          <w:szCs w:val="24"/>
        </w:rPr>
        <w:t xml:space="preserve">содействие в организационных аспектах пребывания членов группы по оценке в стране органа по аккредитации, подвергаемому паритетной оценке (информирование о визовых требованиях, приглашение </w:t>
      </w:r>
      <w:proofErr w:type="gramStart"/>
      <w:r w:rsidR="00271E77" w:rsidRPr="00405053">
        <w:rPr>
          <w:sz w:val="24"/>
          <w:szCs w:val="24"/>
        </w:rPr>
        <w:t>для получение</w:t>
      </w:r>
      <w:proofErr w:type="gramEnd"/>
      <w:r w:rsidR="00271E77" w:rsidRPr="00405053">
        <w:rPr>
          <w:sz w:val="24"/>
          <w:szCs w:val="24"/>
        </w:rPr>
        <w:t xml:space="preserve"> визы, страхование, бронирование места проживания, транспортировка в/из аэропорт к месту проживания и т.д.).</w:t>
      </w:r>
    </w:p>
    <w:p w14:paraId="76A1D323" w14:textId="0E0F5A39" w:rsidR="00271E77" w:rsidRPr="00405053" w:rsidRDefault="00271E77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 xml:space="preserve">з) предоставление переводчиков, при необходимости. </w:t>
      </w:r>
    </w:p>
    <w:p w14:paraId="7E04F0DB" w14:textId="5E67D976" w:rsidR="00CE37CE" w:rsidRPr="00405053" w:rsidRDefault="00CE37CE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и) своевременная оплата расходов, связанных с проведением паритетной оценки;</w:t>
      </w:r>
    </w:p>
    <w:p w14:paraId="510E6D37" w14:textId="0EA8AE26" w:rsidR="00CE37CE" w:rsidRDefault="00CE37CE" w:rsidP="00405053">
      <w:pPr>
        <w:spacing w:line="360" w:lineRule="auto"/>
        <w:ind w:firstLine="709"/>
        <w:jc w:val="both"/>
        <w:rPr>
          <w:sz w:val="24"/>
          <w:szCs w:val="24"/>
        </w:rPr>
      </w:pPr>
      <w:r w:rsidRPr="00405053">
        <w:rPr>
          <w:sz w:val="24"/>
          <w:szCs w:val="24"/>
        </w:rPr>
        <w:t>к) предоставление обратной связи в установленный срок по отчету об оценке, включая, при необходимости, корректирующие действия и/или анализ причин несоответствий.</w:t>
      </w:r>
    </w:p>
    <w:p w14:paraId="08A24B38" w14:textId="77777777" w:rsidR="003B040B" w:rsidRPr="003B040B" w:rsidRDefault="003B040B" w:rsidP="00CF6331">
      <w:pPr>
        <w:pStyle w:val="1"/>
        <w:numPr>
          <w:ilvl w:val="0"/>
          <w:numId w:val="23"/>
        </w:numPr>
        <w:spacing w:before="360" w:line="360" w:lineRule="auto"/>
        <w:ind w:left="0" w:firstLine="709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8" w:name="_Toc528239855"/>
      <w:bookmarkStart w:id="29" w:name="_Toc528239919"/>
      <w:bookmarkStart w:id="30" w:name="_Toc82786359"/>
      <w:r w:rsidRPr="003B040B">
        <w:rPr>
          <w:rFonts w:ascii="Times New Roman" w:hAnsi="Times New Roman" w:cs="Times New Roman"/>
          <w:bCs w:val="0"/>
          <w:color w:val="auto"/>
          <w:sz w:val="24"/>
          <w:szCs w:val="24"/>
        </w:rPr>
        <w:t>Авторские права</w:t>
      </w:r>
      <w:bookmarkEnd w:id="28"/>
      <w:bookmarkEnd w:id="29"/>
      <w:bookmarkEnd w:id="30"/>
    </w:p>
    <w:p w14:paraId="552C62CF" w14:textId="6AC5323B" w:rsidR="003B040B" w:rsidRDefault="003B040B" w:rsidP="003B040B">
      <w:pPr>
        <w:pStyle w:val="aff1"/>
        <w:tabs>
          <w:tab w:val="left" w:pos="993"/>
        </w:tabs>
        <w:spacing w:line="360" w:lineRule="auto"/>
        <w:ind w:firstLine="0"/>
        <w:rPr>
          <w:sz w:val="24"/>
          <w:lang w:val="ru-RU"/>
        </w:rPr>
      </w:pPr>
      <w:r>
        <w:rPr>
          <w:sz w:val="24"/>
          <w:lang w:val="ru-RU"/>
        </w:rPr>
        <w:t>Авторские права на данный документ принадлежат ЕААС</w:t>
      </w:r>
      <w:r w:rsidRPr="00F22E93">
        <w:rPr>
          <w:sz w:val="24"/>
          <w:lang w:val="ru-RU"/>
        </w:rPr>
        <w:t>.</w:t>
      </w:r>
      <w:r>
        <w:rPr>
          <w:sz w:val="24"/>
          <w:lang w:val="ru-RU"/>
        </w:rPr>
        <w:t xml:space="preserve"> Любое применение настоящего документа, в том числе в сети Интернет, организациями, не являющимися участниками ЕААС, возможно только с письменного разрешения секретариата ЕААС и при обязательном указании авторства ЕААС. Запрос для получения разрешения направлять в секретариат по электронной </w:t>
      </w:r>
      <w:proofErr w:type="gramStart"/>
      <w:r>
        <w:rPr>
          <w:sz w:val="24"/>
          <w:lang w:val="ru-RU"/>
        </w:rPr>
        <w:t>почте:_</w:t>
      </w:r>
      <w:proofErr w:type="gramEnd"/>
      <w:r>
        <w:rPr>
          <w:sz w:val="24"/>
          <w:lang w:val="ru-RU"/>
        </w:rPr>
        <w:t>__________.</w:t>
      </w:r>
    </w:p>
    <w:p w14:paraId="782D9B0D" w14:textId="77777777" w:rsidR="003B040B" w:rsidRPr="00405053" w:rsidRDefault="003B040B" w:rsidP="00405053">
      <w:pPr>
        <w:spacing w:line="360" w:lineRule="auto"/>
        <w:ind w:firstLine="709"/>
        <w:jc w:val="both"/>
        <w:rPr>
          <w:sz w:val="24"/>
          <w:szCs w:val="24"/>
        </w:rPr>
      </w:pPr>
    </w:p>
    <w:p w14:paraId="27F78950" w14:textId="59C5D737" w:rsidR="005C371E" w:rsidRPr="00405053" w:rsidRDefault="00FF2B80" w:rsidP="00405053">
      <w:pPr>
        <w:pStyle w:val="1"/>
        <w:spacing w:after="480"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31" w:name="_Toc82786360"/>
      <w:r>
        <w:rPr>
          <w:rFonts w:ascii="Times New Roman" w:hAnsi="Times New Roman" w:cs="Times New Roman"/>
          <w:color w:val="auto"/>
          <w:sz w:val="24"/>
          <w:szCs w:val="24"/>
        </w:rPr>
        <w:t>РАЗДЕЛ</w:t>
      </w:r>
      <w:r w:rsidR="005C371E" w:rsidRPr="004050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00A56" w:rsidRPr="00405053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5C371E" w:rsidRPr="004050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00A56" w:rsidRPr="00405053">
        <w:rPr>
          <w:rFonts w:ascii="Times New Roman" w:hAnsi="Times New Roman" w:cs="Times New Roman"/>
          <w:color w:val="auto"/>
          <w:sz w:val="24"/>
          <w:szCs w:val="24"/>
        </w:rPr>
        <w:t>БЛОК-СХЕМА ПРОЦЕССА ОЦЕНКИ</w:t>
      </w:r>
      <w:bookmarkEnd w:id="31"/>
      <w:r w:rsidR="00D00A56" w:rsidRPr="004050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9490916" w14:textId="77777777" w:rsidR="002620E4" w:rsidRPr="00405053" w:rsidRDefault="002620E4" w:rsidP="00405053">
      <w:pPr>
        <w:spacing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405053">
        <w:rPr>
          <w:color w:val="000000" w:themeColor="text1"/>
          <w:sz w:val="24"/>
          <w:szCs w:val="24"/>
        </w:rPr>
        <w:t>(раздел в разработке)</w:t>
      </w:r>
    </w:p>
    <w:p w14:paraId="5835F48A" w14:textId="730B3147" w:rsidR="008B0663" w:rsidRDefault="008B0663">
      <w:pPr>
        <w:spacing w:after="200" w:line="276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br w:type="page"/>
      </w:r>
    </w:p>
    <w:p w14:paraId="0F6E6888" w14:textId="77777777" w:rsidR="002620E4" w:rsidRPr="00405053" w:rsidRDefault="002620E4" w:rsidP="00405053">
      <w:pPr>
        <w:spacing w:line="360" w:lineRule="auto"/>
        <w:ind w:firstLine="709"/>
        <w:jc w:val="both"/>
        <w:rPr>
          <w:color w:val="000000" w:themeColor="text1"/>
          <w:sz w:val="24"/>
          <w:szCs w:val="24"/>
        </w:rPr>
      </w:pPr>
    </w:p>
    <w:p w14:paraId="6508ED90" w14:textId="4FA1A0C9" w:rsidR="00286DB0" w:rsidRPr="00405053" w:rsidRDefault="009E79F1" w:rsidP="00405053">
      <w:pPr>
        <w:pStyle w:val="1"/>
        <w:spacing w:after="480"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32" w:name="_Toc82786361"/>
      <w:r>
        <w:rPr>
          <w:rFonts w:ascii="Times New Roman" w:hAnsi="Times New Roman" w:cs="Times New Roman"/>
          <w:color w:val="auto"/>
          <w:sz w:val="24"/>
          <w:szCs w:val="24"/>
        </w:rPr>
        <w:t>РАЗДЕЛ</w:t>
      </w:r>
      <w:r w:rsidR="00D00A56" w:rsidRPr="00405053">
        <w:rPr>
          <w:rFonts w:ascii="Times New Roman" w:hAnsi="Times New Roman" w:cs="Times New Roman"/>
          <w:color w:val="auto"/>
          <w:sz w:val="24"/>
          <w:szCs w:val="24"/>
        </w:rPr>
        <w:t xml:space="preserve"> 5 ПРИЛОЖЕНИЯ</w:t>
      </w:r>
      <w:bookmarkEnd w:id="32"/>
    </w:p>
    <w:p w14:paraId="655BB3BB" w14:textId="0BA03D8E" w:rsidR="008B0663" w:rsidRPr="0022515F" w:rsidRDefault="008B0663" w:rsidP="0022515F">
      <w:pPr>
        <w:pStyle w:val="1"/>
        <w:spacing w:line="36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bookmarkStart w:id="33" w:name="_Приложение_1_Форма"/>
      <w:bookmarkStart w:id="34" w:name="Приложение1Формазаявкина"/>
      <w:bookmarkStart w:id="35" w:name="_Toc82786362"/>
      <w:bookmarkEnd w:id="33"/>
      <w:r w:rsidRPr="0022515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Приложение 1</w:t>
      </w:r>
      <w:bookmarkEnd w:id="34"/>
      <w:r w:rsidR="0022515F" w:rsidRPr="0022515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</w:r>
      <w:r w:rsidRPr="0022515F">
        <w:rPr>
          <w:rFonts w:ascii="Times New Roman" w:hAnsi="Times New Roman" w:cs="Times New Roman"/>
          <w:color w:val="auto"/>
          <w:sz w:val="24"/>
          <w:szCs w:val="24"/>
        </w:rPr>
        <w:t>Форма заявки органа по аккредитации на присоединение к Договоренности ЕААС</w:t>
      </w:r>
      <w:bookmarkEnd w:id="35"/>
    </w:p>
    <w:p w14:paraId="0A0AFA68" w14:textId="77777777" w:rsidR="008B0663" w:rsidRPr="008B0663" w:rsidRDefault="008B0663" w:rsidP="008B0663">
      <w:pPr>
        <w:rPr>
          <w:sz w:val="24"/>
          <w:szCs w:val="24"/>
        </w:rPr>
      </w:pPr>
    </w:p>
    <w:p w14:paraId="623529B7" w14:textId="6E5CA765" w:rsidR="008B0663" w:rsidRPr="00B7379D" w:rsidRDefault="00B7379D" w:rsidP="008D4F2D">
      <w:pPr>
        <w:pStyle w:val="ae"/>
        <w:widowControl w:val="0"/>
        <w:numPr>
          <w:ilvl w:val="0"/>
          <w:numId w:val="40"/>
        </w:numPr>
        <w:tabs>
          <w:tab w:val="left" w:pos="840"/>
        </w:tabs>
        <w:spacing w:line="276" w:lineRule="auto"/>
        <w:ind w:left="0" w:firstLine="0"/>
        <w:contextualSpacing w:val="0"/>
        <w:rPr>
          <w:w w:val="101"/>
          <w:sz w:val="24"/>
          <w:szCs w:val="24"/>
        </w:rPr>
      </w:pPr>
      <w:r>
        <w:rPr>
          <w:sz w:val="24"/>
          <w:szCs w:val="24"/>
        </w:rPr>
        <w:t>Укажите</w:t>
      </w:r>
      <w:r w:rsidR="008B0663" w:rsidRPr="00B7379D">
        <w:rPr>
          <w:sz w:val="24"/>
          <w:szCs w:val="24"/>
        </w:rPr>
        <w:t xml:space="preserve"> заявляемые области Договоренности</w:t>
      </w:r>
      <w:r w:rsidR="008B0663" w:rsidRPr="00B7379D">
        <w:rPr>
          <w:w w:val="101"/>
          <w:sz w:val="24"/>
          <w:szCs w:val="24"/>
        </w:rPr>
        <w:t>:</w:t>
      </w:r>
    </w:p>
    <w:p w14:paraId="69FA8297" w14:textId="161A1C4A" w:rsidR="008B0663" w:rsidRPr="008B0663" w:rsidRDefault="008B0663" w:rsidP="008D4F2D">
      <w:pPr>
        <w:pStyle w:val="ae"/>
        <w:widowControl w:val="0"/>
        <w:numPr>
          <w:ilvl w:val="0"/>
          <w:numId w:val="41"/>
        </w:numPr>
        <w:tabs>
          <w:tab w:val="left" w:pos="851"/>
        </w:tabs>
        <w:spacing w:line="276" w:lineRule="auto"/>
        <w:ind w:left="851" w:hanging="425"/>
        <w:contextualSpacing w:val="0"/>
        <w:rPr>
          <w:w w:val="101"/>
          <w:sz w:val="24"/>
          <w:szCs w:val="24"/>
        </w:rPr>
      </w:pPr>
      <w:r w:rsidRPr="008B0663">
        <w:rPr>
          <w:spacing w:val="-1"/>
          <w:sz w:val="24"/>
          <w:szCs w:val="24"/>
        </w:rPr>
        <w:t>аккредитация испытательных лабораторий</w:t>
      </w:r>
      <w:r w:rsidRPr="008B0663">
        <w:rPr>
          <w:spacing w:val="12"/>
          <w:sz w:val="24"/>
          <w:szCs w:val="24"/>
        </w:rPr>
        <w:t xml:space="preserve"> </w:t>
      </w:r>
      <w:r w:rsidRPr="008B0663">
        <w:rPr>
          <w:sz w:val="24"/>
          <w:szCs w:val="24"/>
        </w:rPr>
        <w:t>(IS</w:t>
      </w:r>
      <w:r w:rsidRPr="008B0663">
        <w:rPr>
          <w:spacing w:val="1"/>
          <w:sz w:val="24"/>
          <w:szCs w:val="24"/>
        </w:rPr>
        <w:t>O</w:t>
      </w:r>
      <w:r w:rsidRPr="008B0663">
        <w:rPr>
          <w:spacing w:val="-1"/>
          <w:sz w:val="24"/>
          <w:szCs w:val="24"/>
        </w:rPr>
        <w:t>/</w:t>
      </w:r>
      <w:r w:rsidRPr="008B0663">
        <w:rPr>
          <w:spacing w:val="1"/>
          <w:sz w:val="24"/>
          <w:szCs w:val="24"/>
        </w:rPr>
        <w:t>I</w:t>
      </w:r>
      <w:r w:rsidRPr="008B0663">
        <w:rPr>
          <w:spacing w:val="2"/>
          <w:sz w:val="24"/>
          <w:szCs w:val="24"/>
        </w:rPr>
        <w:t>E</w:t>
      </w:r>
      <w:r w:rsidRPr="008B0663">
        <w:rPr>
          <w:sz w:val="24"/>
          <w:szCs w:val="24"/>
        </w:rPr>
        <w:t>C</w:t>
      </w:r>
      <w:r w:rsidRPr="008B0663">
        <w:rPr>
          <w:spacing w:val="14"/>
          <w:sz w:val="24"/>
          <w:szCs w:val="24"/>
        </w:rPr>
        <w:t xml:space="preserve"> </w:t>
      </w:r>
      <w:r w:rsidRPr="008B0663">
        <w:rPr>
          <w:sz w:val="24"/>
          <w:szCs w:val="24"/>
        </w:rPr>
        <w:t>1</w:t>
      </w:r>
      <w:r w:rsidRPr="008B0663">
        <w:rPr>
          <w:spacing w:val="1"/>
          <w:sz w:val="24"/>
          <w:szCs w:val="24"/>
        </w:rPr>
        <w:t>7</w:t>
      </w:r>
      <w:r w:rsidRPr="008B0663">
        <w:rPr>
          <w:sz w:val="24"/>
          <w:szCs w:val="24"/>
        </w:rPr>
        <w:t>025</w:t>
      </w:r>
      <w:r w:rsidRPr="008B0663">
        <w:rPr>
          <w:w w:val="101"/>
          <w:sz w:val="24"/>
          <w:szCs w:val="24"/>
        </w:rPr>
        <w:t>)</w:t>
      </w:r>
    </w:p>
    <w:p w14:paraId="64297BCB" w14:textId="02BC019A" w:rsidR="008B0663" w:rsidRPr="008B0663" w:rsidRDefault="008B0663" w:rsidP="008D4F2D">
      <w:pPr>
        <w:pStyle w:val="ae"/>
        <w:widowControl w:val="0"/>
        <w:numPr>
          <w:ilvl w:val="0"/>
          <w:numId w:val="41"/>
        </w:numPr>
        <w:tabs>
          <w:tab w:val="left" w:pos="851"/>
        </w:tabs>
        <w:spacing w:line="276" w:lineRule="auto"/>
        <w:ind w:left="851" w:hanging="425"/>
        <w:contextualSpacing w:val="0"/>
        <w:rPr>
          <w:sz w:val="24"/>
          <w:szCs w:val="24"/>
        </w:rPr>
      </w:pPr>
      <w:r w:rsidRPr="008B0663">
        <w:rPr>
          <w:spacing w:val="-1"/>
          <w:sz w:val="24"/>
          <w:szCs w:val="24"/>
        </w:rPr>
        <w:t xml:space="preserve">аккредитация медицинских лабораторий </w:t>
      </w:r>
      <w:r w:rsidRPr="008B0663">
        <w:rPr>
          <w:sz w:val="24"/>
          <w:szCs w:val="24"/>
        </w:rPr>
        <w:t>(ISO/IEC 15189)</w:t>
      </w:r>
    </w:p>
    <w:p w14:paraId="75172F80" w14:textId="019625B3" w:rsidR="008B0663" w:rsidRPr="008B0663" w:rsidRDefault="008B0663" w:rsidP="008D4F2D">
      <w:pPr>
        <w:pStyle w:val="ae"/>
        <w:numPr>
          <w:ilvl w:val="0"/>
          <w:numId w:val="41"/>
        </w:numPr>
        <w:tabs>
          <w:tab w:val="left" w:pos="851"/>
        </w:tabs>
        <w:spacing w:line="276" w:lineRule="auto"/>
        <w:ind w:left="851" w:hanging="425"/>
        <w:contextualSpacing w:val="0"/>
        <w:rPr>
          <w:sz w:val="24"/>
          <w:szCs w:val="24"/>
        </w:rPr>
      </w:pPr>
      <w:r w:rsidRPr="008B0663">
        <w:rPr>
          <w:spacing w:val="-1"/>
          <w:sz w:val="24"/>
          <w:szCs w:val="24"/>
        </w:rPr>
        <w:t xml:space="preserve">аккредитация </w:t>
      </w:r>
      <w:r w:rsidRPr="008B0663">
        <w:rPr>
          <w:spacing w:val="1"/>
          <w:sz w:val="24"/>
          <w:szCs w:val="24"/>
        </w:rPr>
        <w:t xml:space="preserve">калибровочных </w:t>
      </w:r>
      <w:r w:rsidRPr="008B0663">
        <w:rPr>
          <w:spacing w:val="-1"/>
          <w:sz w:val="24"/>
          <w:szCs w:val="24"/>
        </w:rPr>
        <w:t xml:space="preserve">лабораторий </w:t>
      </w:r>
      <w:r w:rsidRPr="008B0663">
        <w:rPr>
          <w:spacing w:val="1"/>
          <w:sz w:val="24"/>
          <w:szCs w:val="24"/>
        </w:rPr>
        <w:t>(</w:t>
      </w:r>
      <w:r w:rsidRPr="008B0663">
        <w:rPr>
          <w:sz w:val="24"/>
          <w:szCs w:val="24"/>
        </w:rPr>
        <w:t>IS</w:t>
      </w:r>
      <w:r w:rsidRPr="008B0663">
        <w:rPr>
          <w:spacing w:val="1"/>
          <w:sz w:val="24"/>
          <w:szCs w:val="24"/>
        </w:rPr>
        <w:t>O</w:t>
      </w:r>
      <w:r w:rsidRPr="008B0663">
        <w:rPr>
          <w:spacing w:val="-1"/>
          <w:sz w:val="24"/>
          <w:szCs w:val="24"/>
        </w:rPr>
        <w:t>/</w:t>
      </w:r>
      <w:r w:rsidRPr="008B0663">
        <w:rPr>
          <w:spacing w:val="1"/>
          <w:sz w:val="24"/>
          <w:szCs w:val="24"/>
        </w:rPr>
        <w:t>I</w:t>
      </w:r>
      <w:r w:rsidRPr="008B0663">
        <w:rPr>
          <w:sz w:val="24"/>
          <w:szCs w:val="24"/>
        </w:rPr>
        <w:t>EC</w:t>
      </w:r>
      <w:r w:rsidRPr="008B0663">
        <w:rPr>
          <w:spacing w:val="10"/>
          <w:sz w:val="24"/>
          <w:szCs w:val="24"/>
        </w:rPr>
        <w:t xml:space="preserve"> </w:t>
      </w:r>
      <w:r w:rsidRPr="008B0663">
        <w:rPr>
          <w:w w:val="101"/>
          <w:sz w:val="24"/>
          <w:szCs w:val="24"/>
        </w:rPr>
        <w:t>1</w:t>
      </w:r>
      <w:r w:rsidRPr="008B0663">
        <w:rPr>
          <w:spacing w:val="1"/>
          <w:w w:val="101"/>
          <w:sz w:val="24"/>
          <w:szCs w:val="24"/>
        </w:rPr>
        <w:t>7</w:t>
      </w:r>
      <w:r w:rsidRPr="008B0663">
        <w:rPr>
          <w:w w:val="101"/>
          <w:sz w:val="24"/>
          <w:szCs w:val="24"/>
        </w:rPr>
        <w:t>025)</w:t>
      </w:r>
    </w:p>
    <w:p w14:paraId="566BD7FD" w14:textId="7830F2B5" w:rsidR="008B0663" w:rsidRPr="008B0663" w:rsidRDefault="008B0663" w:rsidP="008D4F2D">
      <w:pPr>
        <w:pStyle w:val="ae"/>
        <w:widowControl w:val="0"/>
        <w:numPr>
          <w:ilvl w:val="0"/>
          <w:numId w:val="41"/>
        </w:numPr>
        <w:tabs>
          <w:tab w:val="left" w:pos="851"/>
        </w:tabs>
        <w:spacing w:line="276" w:lineRule="auto"/>
        <w:ind w:left="851" w:hanging="425"/>
        <w:contextualSpacing w:val="0"/>
        <w:rPr>
          <w:w w:val="101"/>
          <w:sz w:val="24"/>
          <w:szCs w:val="24"/>
        </w:rPr>
      </w:pPr>
      <w:r w:rsidRPr="008B0663">
        <w:rPr>
          <w:spacing w:val="-1"/>
          <w:sz w:val="24"/>
          <w:szCs w:val="24"/>
        </w:rPr>
        <w:t xml:space="preserve">аккредитация </w:t>
      </w:r>
      <w:r w:rsidRPr="008B0663">
        <w:rPr>
          <w:spacing w:val="1"/>
          <w:sz w:val="24"/>
          <w:szCs w:val="24"/>
        </w:rPr>
        <w:t xml:space="preserve">органов инспекции </w:t>
      </w:r>
      <w:r w:rsidRPr="008B0663">
        <w:rPr>
          <w:sz w:val="24"/>
          <w:szCs w:val="24"/>
        </w:rPr>
        <w:t>(IS</w:t>
      </w:r>
      <w:r w:rsidRPr="008B0663">
        <w:rPr>
          <w:spacing w:val="1"/>
          <w:sz w:val="24"/>
          <w:szCs w:val="24"/>
        </w:rPr>
        <w:t>O</w:t>
      </w:r>
      <w:r w:rsidRPr="008B0663">
        <w:rPr>
          <w:spacing w:val="-1"/>
          <w:sz w:val="24"/>
          <w:szCs w:val="24"/>
        </w:rPr>
        <w:t>/</w:t>
      </w:r>
      <w:r w:rsidRPr="008B0663">
        <w:rPr>
          <w:spacing w:val="1"/>
          <w:sz w:val="24"/>
          <w:szCs w:val="24"/>
        </w:rPr>
        <w:t>I</w:t>
      </w:r>
      <w:r w:rsidRPr="008B0663">
        <w:rPr>
          <w:sz w:val="24"/>
          <w:szCs w:val="24"/>
        </w:rPr>
        <w:t>EC</w:t>
      </w:r>
      <w:r w:rsidRPr="008B0663">
        <w:rPr>
          <w:spacing w:val="9"/>
          <w:sz w:val="24"/>
          <w:szCs w:val="24"/>
        </w:rPr>
        <w:t xml:space="preserve"> </w:t>
      </w:r>
      <w:r w:rsidRPr="008B0663">
        <w:rPr>
          <w:w w:val="101"/>
          <w:sz w:val="24"/>
          <w:szCs w:val="24"/>
        </w:rPr>
        <w:t>1</w:t>
      </w:r>
      <w:r w:rsidRPr="008B0663">
        <w:rPr>
          <w:spacing w:val="1"/>
          <w:w w:val="101"/>
          <w:sz w:val="24"/>
          <w:szCs w:val="24"/>
        </w:rPr>
        <w:t>7</w:t>
      </w:r>
      <w:r w:rsidRPr="008B0663">
        <w:rPr>
          <w:w w:val="101"/>
          <w:sz w:val="24"/>
          <w:szCs w:val="24"/>
        </w:rPr>
        <w:t>0</w:t>
      </w:r>
      <w:r w:rsidRPr="008B0663">
        <w:rPr>
          <w:spacing w:val="1"/>
          <w:w w:val="101"/>
          <w:sz w:val="24"/>
          <w:szCs w:val="24"/>
        </w:rPr>
        <w:t>2</w:t>
      </w:r>
      <w:r w:rsidRPr="008B0663">
        <w:rPr>
          <w:w w:val="101"/>
          <w:sz w:val="24"/>
          <w:szCs w:val="24"/>
        </w:rPr>
        <w:t>0)</w:t>
      </w:r>
    </w:p>
    <w:p w14:paraId="6677A2FB" w14:textId="43742F3B" w:rsidR="008B0663" w:rsidRPr="008B0663" w:rsidRDefault="008B0663" w:rsidP="008D4F2D">
      <w:pPr>
        <w:pStyle w:val="ae"/>
        <w:numPr>
          <w:ilvl w:val="0"/>
          <w:numId w:val="41"/>
        </w:numPr>
        <w:tabs>
          <w:tab w:val="left" w:pos="851"/>
        </w:tabs>
        <w:spacing w:line="276" w:lineRule="auto"/>
        <w:ind w:left="851" w:hanging="425"/>
        <w:contextualSpacing w:val="0"/>
        <w:rPr>
          <w:sz w:val="24"/>
          <w:szCs w:val="24"/>
        </w:rPr>
      </w:pPr>
      <w:r w:rsidRPr="008B0663">
        <w:rPr>
          <w:spacing w:val="-1"/>
          <w:sz w:val="24"/>
          <w:szCs w:val="24"/>
        </w:rPr>
        <w:t xml:space="preserve">аккредитация </w:t>
      </w:r>
      <w:r w:rsidRPr="008B0663">
        <w:rPr>
          <w:sz w:val="24"/>
          <w:szCs w:val="24"/>
        </w:rPr>
        <w:t>провайдеров проверок квалификации (ISO/IEC 17043)</w:t>
      </w:r>
    </w:p>
    <w:p w14:paraId="25ADC2E2" w14:textId="5B44D49B" w:rsidR="008B0663" w:rsidRDefault="008B0663" w:rsidP="008D4F2D">
      <w:pPr>
        <w:pStyle w:val="ae"/>
        <w:numPr>
          <w:ilvl w:val="0"/>
          <w:numId w:val="41"/>
        </w:numPr>
        <w:tabs>
          <w:tab w:val="left" w:pos="851"/>
        </w:tabs>
        <w:spacing w:line="276" w:lineRule="auto"/>
        <w:ind w:left="851" w:hanging="425"/>
        <w:contextualSpacing w:val="0"/>
        <w:rPr>
          <w:sz w:val="24"/>
          <w:szCs w:val="24"/>
        </w:rPr>
      </w:pPr>
      <w:r w:rsidRPr="008B0663">
        <w:rPr>
          <w:spacing w:val="-1"/>
          <w:sz w:val="24"/>
          <w:szCs w:val="24"/>
        </w:rPr>
        <w:t xml:space="preserve">аккредитация производителей стандартных образцов </w:t>
      </w:r>
      <w:r w:rsidRPr="008B0663">
        <w:rPr>
          <w:sz w:val="24"/>
          <w:szCs w:val="24"/>
        </w:rPr>
        <w:t>(ISO 17034)</w:t>
      </w:r>
    </w:p>
    <w:p w14:paraId="7717EC35" w14:textId="7A9D26E8" w:rsidR="008B0663" w:rsidRPr="008B0663" w:rsidRDefault="008B0663" w:rsidP="008D4F2D">
      <w:pPr>
        <w:pStyle w:val="ae"/>
        <w:numPr>
          <w:ilvl w:val="0"/>
          <w:numId w:val="41"/>
        </w:numPr>
        <w:tabs>
          <w:tab w:val="left" w:pos="851"/>
        </w:tabs>
        <w:spacing w:line="276" w:lineRule="auto"/>
        <w:ind w:left="851" w:hanging="425"/>
        <w:contextualSpacing w:val="0"/>
        <w:rPr>
          <w:sz w:val="24"/>
          <w:szCs w:val="24"/>
        </w:rPr>
      </w:pPr>
      <w:r w:rsidRPr="008B0663">
        <w:rPr>
          <w:spacing w:val="-1"/>
          <w:sz w:val="24"/>
          <w:szCs w:val="24"/>
        </w:rPr>
        <w:t xml:space="preserve">аккредитация органов по сертификации систем менеджмента </w:t>
      </w:r>
      <w:r w:rsidRPr="008B0663">
        <w:rPr>
          <w:sz w:val="24"/>
          <w:szCs w:val="24"/>
        </w:rPr>
        <w:t>(I</w:t>
      </w:r>
      <w:r w:rsidRPr="008B0663">
        <w:rPr>
          <w:spacing w:val="1"/>
          <w:sz w:val="24"/>
          <w:szCs w:val="24"/>
        </w:rPr>
        <w:t>SO</w:t>
      </w:r>
      <w:r w:rsidRPr="008B0663">
        <w:rPr>
          <w:spacing w:val="-1"/>
          <w:sz w:val="24"/>
          <w:szCs w:val="24"/>
        </w:rPr>
        <w:t>/</w:t>
      </w:r>
      <w:r w:rsidRPr="008B0663">
        <w:rPr>
          <w:spacing w:val="1"/>
          <w:sz w:val="24"/>
          <w:szCs w:val="24"/>
        </w:rPr>
        <w:t>I</w:t>
      </w:r>
      <w:r w:rsidRPr="008B0663">
        <w:rPr>
          <w:sz w:val="24"/>
          <w:szCs w:val="24"/>
        </w:rPr>
        <w:t>EC</w:t>
      </w:r>
      <w:r w:rsidRPr="008B0663">
        <w:rPr>
          <w:spacing w:val="9"/>
          <w:sz w:val="24"/>
          <w:szCs w:val="24"/>
        </w:rPr>
        <w:t xml:space="preserve"> </w:t>
      </w:r>
      <w:r w:rsidRPr="008B0663">
        <w:rPr>
          <w:w w:val="101"/>
          <w:sz w:val="24"/>
          <w:szCs w:val="24"/>
        </w:rPr>
        <w:t>1</w:t>
      </w:r>
      <w:r w:rsidRPr="008B0663">
        <w:rPr>
          <w:spacing w:val="1"/>
          <w:w w:val="101"/>
          <w:sz w:val="24"/>
          <w:szCs w:val="24"/>
        </w:rPr>
        <w:t>7</w:t>
      </w:r>
      <w:r w:rsidRPr="008B0663">
        <w:rPr>
          <w:w w:val="101"/>
          <w:sz w:val="24"/>
          <w:szCs w:val="24"/>
        </w:rPr>
        <w:t>0</w:t>
      </w:r>
      <w:r w:rsidRPr="008B0663">
        <w:rPr>
          <w:spacing w:val="1"/>
          <w:w w:val="101"/>
          <w:sz w:val="24"/>
          <w:szCs w:val="24"/>
        </w:rPr>
        <w:t>2</w:t>
      </w:r>
      <w:r w:rsidRPr="008B0663">
        <w:rPr>
          <w:spacing w:val="-1"/>
          <w:w w:val="101"/>
          <w:sz w:val="24"/>
          <w:szCs w:val="24"/>
        </w:rPr>
        <w:t>1-1</w:t>
      </w:r>
      <w:r w:rsidRPr="008B0663">
        <w:rPr>
          <w:w w:val="101"/>
          <w:sz w:val="24"/>
          <w:szCs w:val="24"/>
        </w:rPr>
        <w:t>)</w:t>
      </w:r>
    </w:p>
    <w:p w14:paraId="4CFCEDD2" w14:textId="5E920BC5" w:rsidR="008B0663" w:rsidRPr="008B0663" w:rsidRDefault="008B0663" w:rsidP="008D4F2D">
      <w:pPr>
        <w:pStyle w:val="ae"/>
        <w:numPr>
          <w:ilvl w:val="0"/>
          <w:numId w:val="41"/>
        </w:numPr>
        <w:tabs>
          <w:tab w:val="left" w:pos="851"/>
        </w:tabs>
        <w:spacing w:line="276" w:lineRule="auto"/>
        <w:ind w:left="851" w:hanging="425"/>
        <w:contextualSpacing w:val="0"/>
        <w:rPr>
          <w:sz w:val="24"/>
          <w:szCs w:val="24"/>
        </w:rPr>
      </w:pPr>
      <w:r w:rsidRPr="008B0663">
        <w:rPr>
          <w:spacing w:val="-1"/>
          <w:sz w:val="24"/>
          <w:szCs w:val="24"/>
        </w:rPr>
        <w:t xml:space="preserve">аккредитация органов по сертификации продукции </w:t>
      </w:r>
      <w:r w:rsidRPr="008B0663">
        <w:rPr>
          <w:spacing w:val="1"/>
          <w:sz w:val="24"/>
          <w:szCs w:val="24"/>
        </w:rPr>
        <w:t>(</w:t>
      </w:r>
      <w:r w:rsidRPr="008B0663">
        <w:rPr>
          <w:sz w:val="24"/>
          <w:szCs w:val="24"/>
        </w:rPr>
        <w:t>IS</w:t>
      </w:r>
      <w:r w:rsidRPr="008B0663">
        <w:rPr>
          <w:spacing w:val="1"/>
          <w:sz w:val="24"/>
          <w:szCs w:val="24"/>
        </w:rPr>
        <w:t>O</w:t>
      </w:r>
      <w:r w:rsidRPr="008B0663">
        <w:rPr>
          <w:spacing w:val="-1"/>
          <w:sz w:val="24"/>
          <w:szCs w:val="24"/>
        </w:rPr>
        <w:t>/</w:t>
      </w:r>
      <w:r w:rsidRPr="008B0663">
        <w:rPr>
          <w:spacing w:val="1"/>
          <w:sz w:val="24"/>
          <w:szCs w:val="24"/>
        </w:rPr>
        <w:t>I</w:t>
      </w:r>
      <w:r w:rsidRPr="008B0663">
        <w:rPr>
          <w:spacing w:val="-1"/>
          <w:sz w:val="24"/>
          <w:szCs w:val="24"/>
        </w:rPr>
        <w:t>E</w:t>
      </w:r>
      <w:r w:rsidRPr="008B0663">
        <w:rPr>
          <w:sz w:val="24"/>
          <w:szCs w:val="24"/>
        </w:rPr>
        <w:t>C</w:t>
      </w:r>
      <w:r w:rsidRPr="008B0663">
        <w:rPr>
          <w:spacing w:val="10"/>
          <w:sz w:val="24"/>
          <w:szCs w:val="24"/>
        </w:rPr>
        <w:t xml:space="preserve"> </w:t>
      </w:r>
      <w:r w:rsidRPr="008B0663">
        <w:rPr>
          <w:spacing w:val="-1"/>
          <w:sz w:val="24"/>
          <w:szCs w:val="24"/>
        </w:rPr>
        <w:t>17065</w:t>
      </w:r>
      <w:r w:rsidRPr="008B0663">
        <w:rPr>
          <w:w w:val="101"/>
          <w:sz w:val="24"/>
          <w:szCs w:val="24"/>
        </w:rPr>
        <w:t>)</w:t>
      </w:r>
    </w:p>
    <w:p w14:paraId="7EEF5AA8" w14:textId="77777777" w:rsidR="008B0663" w:rsidRDefault="008B0663" w:rsidP="008D4F2D">
      <w:pPr>
        <w:pStyle w:val="ae"/>
        <w:widowControl w:val="0"/>
        <w:numPr>
          <w:ilvl w:val="0"/>
          <w:numId w:val="41"/>
        </w:numPr>
        <w:tabs>
          <w:tab w:val="left" w:pos="851"/>
        </w:tabs>
        <w:spacing w:line="276" w:lineRule="auto"/>
        <w:ind w:left="851" w:hanging="425"/>
        <w:contextualSpacing w:val="0"/>
        <w:rPr>
          <w:w w:val="101"/>
          <w:sz w:val="24"/>
          <w:szCs w:val="24"/>
        </w:rPr>
      </w:pPr>
      <w:r w:rsidRPr="008B0663">
        <w:rPr>
          <w:spacing w:val="-1"/>
          <w:sz w:val="24"/>
          <w:szCs w:val="24"/>
        </w:rPr>
        <w:t xml:space="preserve">аккредитация органов по сертификации персонала </w:t>
      </w:r>
      <w:r w:rsidRPr="008B0663">
        <w:rPr>
          <w:spacing w:val="1"/>
          <w:sz w:val="24"/>
          <w:szCs w:val="24"/>
        </w:rPr>
        <w:t>(</w:t>
      </w:r>
      <w:r w:rsidRPr="008B0663">
        <w:rPr>
          <w:sz w:val="24"/>
          <w:szCs w:val="24"/>
        </w:rPr>
        <w:t>IS</w:t>
      </w:r>
      <w:r w:rsidRPr="008B0663">
        <w:rPr>
          <w:spacing w:val="1"/>
          <w:sz w:val="24"/>
          <w:szCs w:val="24"/>
        </w:rPr>
        <w:t>O</w:t>
      </w:r>
      <w:r w:rsidRPr="008B0663">
        <w:rPr>
          <w:spacing w:val="-1"/>
          <w:sz w:val="24"/>
          <w:szCs w:val="24"/>
        </w:rPr>
        <w:t>/</w:t>
      </w:r>
      <w:r w:rsidRPr="008B0663">
        <w:rPr>
          <w:sz w:val="24"/>
          <w:szCs w:val="24"/>
        </w:rPr>
        <w:t>IEC</w:t>
      </w:r>
      <w:r w:rsidRPr="008B0663">
        <w:rPr>
          <w:spacing w:val="10"/>
          <w:sz w:val="24"/>
          <w:szCs w:val="24"/>
        </w:rPr>
        <w:t xml:space="preserve"> </w:t>
      </w:r>
      <w:r w:rsidRPr="008B0663">
        <w:rPr>
          <w:w w:val="101"/>
          <w:sz w:val="24"/>
          <w:szCs w:val="24"/>
        </w:rPr>
        <w:t>1</w:t>
      </w:r>
      <w:r w:rsidRPr="008B0663">
        <w:rPr>
          <w:spacing w:val="1"/>
          <w:w w:val="101"/>
          <w:sz w:val="24"/>
          <w:szCs w:val="24"/>
        </w:rPr>
        <w:t>7</w:t>
      </w:r>
      <w:r w:rsidRPr="008B0663">
        <w:rPr>
          <w:w w:val="101"/>
          <w:sz w:val="24"/>
          <w:szCs w:val="24"/>
        </w:rPr>
        <w:t>0</w:t>
      </w:r>
      <w:r w:rsidRPr="008B0663">
        <w:rPr>
          <w:spacing w:val="1"/>
          <w:w w:val="101"/>
          <w:sz w:val="24"/>
          <w:szCs w:val="24"/>
        </w:rPr>
        <w:t>2</w:t>
      </w:r>
      <w:r w:rsidRPr="008B0663">
        <w:rPr>
          <w:w w:val="101"/>
          <w:sz w:val="24"/>
          <w:szCs w:val="24"/>
        </w:rPr>
        <w:t>4)</w:t>
      </w:r>
    </w:p>
    <w:p w14:paraId="3B6197F7" w14:textId="1AD88191" w:rsidR="008B0663" w:rsidRPr="008B0663" w:rsidRDefault="008B0663" w:rsidP="008D4F2D">
      <w:pPr>
        <w:pStyle w:val="ae"/>
        <w:widowControl w:val="0"/>
        <w:numPr>
          <w:ilvl w:val="0"/>
          <w:numId w:val="41"/>
        </w:numPr>
        <w:tabs>
          <w:tab w:val="left" w:pos="851"/>
        </w:tabs>
        <w:spacing w:line="276" w:lineRule="auto"/>
        <w:ind w:left="851" w:hanging="425"/>
        <w:contextualSpacing w:val="0"/>
        <w:rPr>
          <w:w w:val="101"/>
          <w:sz w:val="24"/>
          <w:szCs w:val="24"/>
        </w:rPr>
      </w:pPr>
      <w:r w:rsidRPr="008B0663">
        <w:rPr>
          <w:spacing w:val="-1"/>
          <w:sz w:val="24"/>
          <w:szCs w:val="24"/>
        </w:rPr>
        <w:t xml:space="preserve">аккредитация органов по валидации и верификации парниковых газов </w:t>
      </w:r>
      <w:r w:rsidRPr="008B0663">
        <w:rPr>
          <w:spacing w:val="9"/>
          <w:sz w:val="24"/>
          <w:szCs w:val="24"/>
        </w:rPr>
        <w:t>(</w:t>
      </w:r>
      <w:r w:rsidRPr="008B0663">
        <w:rPr>
          <w:sz w:val="24"/>
          <w:szCs w:val="24"/>
        </w:rPr>
        <w:t>IS</w:t>
      </w:r>
      <w:r w:rsidRPr="008B0663">
        <w:rPr>
          <w:spacing w:val="1"/>
          <w:sz w:val="24"/>
          <w:szCs w:val="24"/>
        </w:rPr>
        <w:t>O</w:t>
      </w:r>
      <w:r w:rsidRPr="008B0663">
        <w:rPr>
          <w:spacing w:val="10"/>
          <w:sz w:val="24"/>
          <w:szCs w:val="24"/>
        </w:rPr>
        <w:t xml:space="preserve"> </w:t>
      </w:r>
      <w:r w:rsidRPr="008B0663">
        <w:rPr>
          <w:w w:val="101"/>
          <w:sz w:val="24"/>
          <w:szCs w:val="24"/>
        </w:rPr>
        <w:t>14065)</w:t>
      </w:r>
    </w:p>
    <w:p w14:paraId="48C52210" w14:textId="4CE3732C" w:rsidR="00E656E1" w:rsidRPr="005B3030" w:rsidRDefault="00E656E1" w:rsidP="008D4F2D">
      <w:pPr>
        <w:pStyle w:val="ae"/>
        <w:numPr>
          <w:ilvl w:val="0"/>
          <w:numId w:val="40"/>
        </w:numPr>
        <w:tabs>
          <w:tab w:val="left" w:pos="851"/>
        </w:tabs>
        <w:spacing w:line="276" w:lineRule="auto"/>
        <w:ind w:left="709" w:right="5104" w:hanging="709"/>
        <w:jc w:val="both"/>
        <w:rPr>
          <w:w w:val="101"/>
          <w:sz w:val="24"/>
          <w:szCs w:val="24"/>
          <w:lang w:val="en-US"/>
        </w:rPr>
      </w:pPr>
      <w:r w:rsidRPr="005B3030">
        <w:rPr>
          <w:spacing w:val="1"/>
          <w:sz w:val="24"/>
          <w:szCs w:val="24"/>
        </w:rPr>
        <w:t>Наименование</w:t>
      </w:r>
      <w:r w:rsidRPr="005B3030">
        <w:rPr>
          <w:spacing w:val="1"/>
          <w:sz w:val="24"/>
          <w:szCs w:val="24"/>
          <w:lang w:val="en-US"/>
        </w:rPr>
        <w:t xml:space="preserve"> </w:t>
      </w:r>
      <w:r w:rsidRPr="005B3030">
        <w:rPr>
          <w:spacing w:val="1"/>
          <w:w w:val="101"/>
          <w:sz w:val="24"/>
          <w:szCs w:val="24"/>
        </w:rPr>
        <w:t>(</w:t>
      </w:r>
      <w:r w:rsidRPr="005B3030">
        <w:rPr>
          <w:w w:val="101"/>
          <w:sz w:val="24"/>
          <w:szCs w:val="24"/>
        </w:rPr>
        <w:t>заявителя</w:t>
      </w:r>
      <w:r w:rsidRPr="005B3030">
        <w:rPr>
          <w:spacing w:val="1"/>
          <w:w w:val="101"/>
          <w:sz w:val="24"/>
          <w:szCs w:val="24"/>
        </w:rPr>
        <w:t>)</w:t>
      </w:r>
    </w:p>
    <w:p w14:paraId="38205CC4" w14:textId="48D5F9A6" w:rsidR="00A74683" w:rsidRPr="00EC548A" w:rsidRDefault="005B3030" w:rsidP="008D4F2D">
      <w:pPr>
        <w:pStyle w:val="ae"/>
        <w:numPr>
          <w:ilvl w:val="0"/>
          <w:numId w:val="40"/>
        </w:numPr>
        <w:spacing w:before="12" w:line="276" w:lineRule="auto"/>
        <w:ind w:left="709" w:hanging="709"/>
        <w:jc w:val="both"/>
        <w:rPr>
          <w:spacing w:val="1"/>
          <w:w w:val="101"/>
          <w:position w:val="-1"/>
          <w:sz w:val="24"/>
          <w:szCs w:val="24"/>
        </w:rPr>
      </w:pPr>
      <w:r w:rsidRPr="00EC548A">
        <w:rPr>
          <w:spacing w:val="1"/>
          <w:w w:val="101"/>
          <w:position w:val="-1"/>
          <w:sz w:val="24"/>
          <w:szCs w:val="24"/>
        </w:rPr>
        <w:t>Адрес заявителя (юридический, почтовый)</w:t>
      </w:r>
      <w:r w:rsidR="00EC548A" w:rsidRPr="00EC548A">
        <w:rPr>
          <w:spacing w:val="1"/>
          <w:w w:val="101"/>
          <w:position w:val="-1"/>
          <w:sz w:val="24"/>
          <w:szCs w:val="24"/>
        </w:rPr>
        <w:t xml:space="preserve">. </w:t>
      </w:r>
      <w:r w:rsidR="00A74683" w:rsidRPr="00EC548A">
        <w:rPr>
          <w:spacing w:val="1"/>
          <w:w w:val="101"/>
          <w:position w:val="-1"/>
          <w:sz w:val="24"/>
          <w:szCs w:val="24"/>
        </w:rPr>
        <w:t>Перечислите подразделения органа по аккредитации и их адреса (головной офис и иные офисы)</w:t>
      </w:r>
    </w:p>
    <w:p w14:paraId="7FC50D11" w14:textId="3B581CF7" w:rsidR="00A74683" w:rsidRPr="00A74683" w:rsidRDefault="00A74683" w:rsidP="008D4F2D">
      <w:pPr>
        <w:pStyle w:val="ae"/>
        <w:numPr>
          <w:ilvl w:val="0"/>
          <w:numId w:val="40"/>
        </w:numPr>
        <w:tabs>
          <w:tab w:val="left" w:pos="851"/>
        </w:tabs>
        <w:spacing w:line="276" w:lineRule="auto"/>
        <w:ind w:left="709" w:hanging="709"/>
        <w:jc w:val="both"/>
        <w:rPr>
          <w:spacing w:val="1"/>
          <w:sz w:val="24"/>
          <w:szCs w:val="24"/>
        </w:rPr>
      </w:pPr>
      <w:r w:rsidRPr="00A74683">
        <w:rPr>
          <w:spacing w:val="1"/>
          <w:sz w:val="24"/>
          <w:szCs w:val="24"/>
        </w:rPr>
        <w:t>ФИО и должность контактного лица заявителя</w:t>
      </w:r>
    </w:p>
    <w:p w14:paraId="3E3847A5" w14:textId="7EEE6974" w:rsidR="00A74683" w:rsidRPr="00A74683" w:rsidRDefault="00A74683" w:rsidP="008D4F2D">
      <w:pPr>
        <w:pStyle w:val="ae"/>
        <w:numPr>
          <w:ilvl w:val="0"/>
          <w:numId w:val="40"/>
        </w:numPr>
        <w:tabs>
          <w:tab w:val="left" w:pos="851"/>
        </w:tabs>
        <w:spacing w:line="276" w:lineRule="auto"/>
        <w:ind w:left="709" w:hanging="709"/>
        <w:jc w:val="both"/>
        <w:rPr>
          <w:spacing w:val="1"/>
          <w:sz w:val="24"/>
          <w:szCs w:val="24"/>
        </w:rPr>
      </w:pPr>
      <w:r w:rsidRPr="00A74683">
        <w:rPr>
          <w:spacing w:val="1"/>
          <w:sz w:val="24"/>
          <w:szCs w:val="24"/>
        </w:rPr>
        <w:t>Контактные данные заявителя:</w:t>
      </w:r>
      <w:r>
        <w:rPr>
          <w:spacing w:val="1"/>
          <w:sz w:val="24"/>
          <w:szCs w:val="24"/>
        </w:rPr>
        <w:t xml:space="preserve"> телефон (включая код), факс, эл</w:t>
      </w:r>
      <w:r w:rsidR="0022515F">
        <w:rPr>
          <w:spacing w:val="1"/>
          <w:sz w:val="24"/>
          <w:szCs w:val="24"/>
        </w:rPr>
        <w:t xml:space="preserve">ектронная </w:t>
      </w:r>
      <w:r>
        <w:rPr>
          <w:spacing w:val="1"/>
          <w:sz w:val="24"/>
          <w:szCs w:val="24"/>
        </w:rPr>
        <w:t>почта, официальный вебсайт</w:t>
      </w:r>
    </w:p>
    <w:p w14:paraId="6BFBFBBF" w14:textId="1B6B753F" w:rsidR="00A74683" w:rsidRPr="00A74683" w:rsidRDefault="00A74683" w:rsidP="008D4F2D">
      <w:pPr>
        <w:pStyle w:val="ae"/>
        <w:numPr>
          <w:ilvl w:val="0"/>
          <w:numId w:val="40"/>
        </w:numPr>
        <w:tabs>
          <w:tab w:val="left" w:pos="851"/>
        </w:tabs>
        <w:spacing w:line="276" w:lineRule="auto"/>
        <w:ind w:left="709" w:hanging="709"/>
        <w:jc w:val="both"/>
        <w:rPr>
          <w:spacing w:val="1"/>
          <w:sz w:val="24"/>
          <w:szCs w:val="24"/>
        </w:rPr>
      </w:pPr>
      <w:r w:rsidRPr="00A74683">
        <w:rPr>
          <w:spacing w:val="1"/>
          <w:sz w:val="24"/>
          <w:szCs w:val="24"/>
        </w:rPr>
        <w:t>Юридический статус заявителя: (приложите документальное свидетельство юридического статуса)</w:t>
      </w:r>
    </w:p>
    <w:p w14:paraId="37DEC3D6" w14:textId="6D100A63" w:rsidR="00A74683" w:rsidRPr="00A74683" w:rsidRDefault="00A74683" w:rsidP="008D4F2D">
      <w:pPr>
        <w:pStyle w:val="ae"/>
        <w:numPr>
          <w:ilvl w:val="0"/>
          <w:numId w:val="40"/>
        </w:numPr>
        <w:tabs>
          <w:tab w:val="left" w:pos="851"/>
        </w:tabs>
        <w:spacing w:line="276" w:lineRule="auto"/>
        <w:ind w:left="709" w:hanging="709"/>
        <w:jc w:val="both"/>
        <w:rPr>
          <w:spacing w:val="1"/>
          <w:sz w:val="24"/>
          <w:szCs w:val="24"/>
        </w:rPr>
      </w:pPr>
      <w:r w:rsidRPr="00A74683">
        <w:rPr>
          <w:spacing w:val="1"/>
          <w:sz w:val="24"/>
          <w:szCs w:val="24"/>
        </w:rPr>
        <w:t xml:space="preserve">История заявителя (дата создания; </w:t>
      </w:r>
      <w:r>
        <w:rPr>
          <w:spacing w:val="1"/>
          <w:sz w:val="24"/>
          <w:szCs w:val="24"/>
        </w:rPr>
        <w:t xml:space="preserve">краткая </w:t>
      </w:r>
      <w:r w:rsidRPr="00A74683">
        <w:rPr>
          <w:spacing w:val="1"/>
          <w:sz w:val="24"/>
          <w:szCs w:val="24"/>
        </w:rPr>
        <w:t>история развития)</w:t>
      </w:r>
    </w:p>
    <w:p w14:paraId="72942992" w14:textId="3E5C114A" w:rsidR="00A74683" w:rsidRPr="00A74683" w:rsidRDefault="00A74683" w:rsidP="008D4F2D">
      <w:pPr>
        <w:pStyle w:val="ae"/>
        <w:numPr>
          <w:ilvl w:val="0"/>
          <w:numId w:val="40"/>
        </w:numPr>
        <w:tabs>
          <w:tab w:val="left" w:pos="851"/>
        </w:tabs>
        <w:spacing w:line="276" w:lineRule="auto"/>
        <w:ind w:left="709" w:hanging="709"/>
        <w:jc w:val="both"/>
        <w:rPr>
          <w:spacing w:val="1"/>
          <w:sz w:val="24"/>
          <w:szCs w:val="24"/>
        </w:rPr>
      </w:pPr>
      <w:r w:rsidRPr="00A74683">
        <w:rPr>
          <w:spacing w:val="1"/>
          <w:sz w:val="24"/>
          <w:szCs w:val="24"/>
        </w:rPr>
        <w:t>Ведомственная подчиненность заявителя (при наличии)</w:t>
      </w:r>
    </w:p>
    <w:p w14:paraId="11F51EF7" w14:textId="437A19D1" w:rsidR="00A74683" w:rsidRPr="00A74683" w:rsidRDefault="00A74683" w:rsidP="008D4F2D">
      <w:pPr>
        <w:pStyle w:val="ae"/>
        <w:numPr>
          <w:ilvl w:val="0"/>
          <w:numId w:val="40"/>
        </w:numPr>
        <w:tabs>
          <w:tab w:val="left" w:pos="851"/>
        </w:tabs>
        <w:spacing w:line="276" w:lineRule="auto"/>
        <w:ind w:left="709" w:hanging="709"/>
        <w:jc w:val="both"/>
        <w:rPr>
          <w:spacing w:val="1"/>
          <w:sz w:val="24"/>
          <w:szCs w:val="24"/>
        </w:rPr>
      </w:pPr>
      <w:r w:rsidRPr="00A74683">
        <w:rPr>
          <w:spacing w:val="1"/>
          <w:sz w:val="24"/>
          <w:szCs w:val="24"/>
        </w:rPr>
        <w:t xml:space="preserve">Членство </w:t>
      </w:r>
      <w:r>
        <w:rPr>
          <w:spacing w:val="1"/>
          <w:sz w:val="24"/>
          <w:szCs w:val="24"/>
        </w:rPr>
        <w:t xml:space="preserve">в иных региональных организациях по аккредитации </w:t>
      </w:r>
      <w:r w:rsidRPr="00A74683">
        <w:rPr>
          <w:spacing w:val="1"/>
          <w:sz w:val="24"/>
          <w:szCs w:val="24"/>
        </w:rPr>
        <w:t>(при наличии)</w:t>
      </w:r>
    </w:p>
    <w:p w14:paraId="03B1AAEC" w14:textId="7C4B025E" w:rsidR="00A74683" w:rsidRPr="00A74683" w:rsidRDefault="00A74683" w:rsidP="00EC548A">
      <w:pPr>
        <w:pStyle w:val="ae"/>
        <w:tabs>
          <w:tab w:val="left" w:pos="851"/>
        </w:tabs>
        <w:spacing w:line="276" w:lineRule="auto"/>
        <w:ind w:left="709"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Заполните таблицу ниже (столбцы 1</w:t>
      </w:r>
      <w:r w:rsidR="00EC548A">
        <w:rPr>
          <w:spacing w:val="1"/>
          <w:sz w:val="24"/>
          <w:szCs w:val="24"/>
        </w:rPr>
        <w:t>0</w:t>
      </w:r>
      <w:r>
        <w:rPr>
          <w:spacing w:val="1"/>
          <w:sz w:val="24"/>
          <w:szCs w:val="24"/>
        </w:rPr>
        <w:t>-1</w:t>
      </w:r>
      <w:r w:rsidR="0022515F">
        <w:rPr>
          <w:spacing w:val="1"/>
          <w:sz w:val="24"/>
          <w:szCs w:val="24"/>
        </w:rPr>
        <w:t>4</w:t>
      </w:r>
      <w:r>
        <w:rPr>
          <w:spacing w:val="1"/>
          <w:sz w:val="24"/>
          <w:szCs w:val="24"/>
        </w:rPr>
        <w:t>) для заявляемых сфер</w:t>
      </w:r>
    </w:p>
    <w:p w14:paraId="51F6D442" w14:textId="2DE64570" w:rsidR="00A74683" w:rsidRPr="00806D1B" w:rsidRDefault="00A74683" w:rsidP="00A74683">
      <w:pPr>
        <w:spacing w:line="244" w:lineRule="auto"/>
        <w:ind w:right="528"/>
        <w:rPr>
          <w:sz w:val="21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66"/>
        <w:gridCol w:w="1478"/>
        <w:gridCol w:w="1506"/>
        <w:gridCol w:w="1566"/>
        <w:gridCol w:w="1534"/>
        <w:gridCol w:w="1496"/>
      </w:tblGrid>
      <w:tr w:rsidR="00A74683" w:rsidRPr="00A74683" w14:paraId="3798DA84" w14:textId="77777777" w:rsidTr="003E5C03">
        <w:trPr>
          <w:tblHeader/>
        </w:trPr>
        <w:tc>
          <w:tcPr>
            <w:tcW w:w="1766" w:type="dxa"/>
            <w:tcBorders>
              <w:bottom w:val="single" w:sz="4" w:space="0" w:color="auto"/>
            </w:tcBorders>
          </w:tcPr>
          <w:p w14:paraId="49789708" w14:textId="77777777" w:rsidR="00A74683" w:rsidRPr="00A74683" w:rsidRDefault="00A74683" w:rsidP="00A74683">
            <w:pPr>
              <w:rPr>
                <w:sz w:val="18"/>
                <w:szCs w:val="18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3246E80C" w14:textId="50B65C2F" w:rsidR="00A74683" w:rsidRPr="00A74683" w:rsidRDefault="00A74683" w:rsidP="00A74683">
            <w:pPr>
              <w:rPr>
                <w:spacing w:val="4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C548A">
              <w:rPr>
                <w:sz w:val="18"/>
                <w:szCs w:val="18"/>
              </w:rPr>
              <w:t>0</w:t>
            </w:r>
            <w:r w:rsidR="00CE6C6D">
              <w:rPr>
                <w:sz w:val="18"/>
                <w:szCs w:val="18"/>
              </w:rPr>
              <w:t>.</w:t>
            </w:r>
            <w:r w:rsidRPr="00A74683">
              <w:rPr>
                <w:sz w:val="18"/>
                <w:szCs w:val="18"/>
              </w:rPr>
              <w:t xml:space="preserve"> </w:t>
            </w:r>
            <w:r w:rsidR="00083127">
              <w:rPr>
                <w:sz w:val="18"/>
                <w:szCs w:val="18"/>
              </w:rPr>
              <w:t>Опыт аккредитации по</w:t>
            </w:r>
            <w:r w:rsidRPr="00A74683">
              <w:rPr>
                <w:sz w:val="18"/>
                <w:szCs w:val="18"/>
              </w:rPr>
              <w:t xml:space="preserve"> заявляемой сфере деятельности</w:t>
            </w:r>
            <w:r w:rsidR="00083127">
              <w:rPr>
                <w:sz w:val="18"/>
                <w:szCs w:val="18"/>
              </w:rPr>
              <w:t xml:space="preserve"> (лет)</w:t>
            </w:r>
          </w:p>
        </w:tc>
        <w:tc>
          <w:tcPr>
            <w:tcW w:w="1506" w:type="dxa"/>
            <w:tcBorders>
              <w:bottom w:val="single" w:sz="4" w:space="0" w:color="auto"/>
            </w:tcBorders>
          </w:tcPr>
          <w:p w14:paraId="6540DB8A" w14:textId="0936BFE0" w:rsidR="00A74683" w:rsidRPr="00A74683" w:rsidRDefault="00A74683" w:rsidP="00A746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C548A">
              <w:rPr>
                <w:sz w:val="18"/>
                <w:szCs w:val="18"/>
              </w:rPr>
              <w:t>1</w:t>
            </w:r>
            <w:r w:rsidRPr="00A74683">
              <w:rPr>
                <w:spacing w:val="8"/>
                <w:sz w:val="18"/>
                <w:szCs w:val="18"/>
              </w:rPr>
              <w:t>. Критерии аккредитации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04332C68" w14:textId="0BBF0D2F" w:rsidR="00A74683" w:rsidRPr="00A74683" w:rsidRDefault="00A74683" w:rsidP="00A74683">
            <w:pPr>
              <w:rPr>
                <w:spacing w:val="8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C548A">
              <w:rPr>
                <w:sz w:val="18"/>
                <w:szCs w:val="18"/>
              </w:rPr>
              <w:t>2</w:t>
            </w:r>
            <w:r w:rsidRPr="00A74683">
              <w:rPr>
                <w:spacing w:val="8"/>
                <w:sz w:val="18"/>
                <w:szCs w:val="18"/>
              </w:rPr>
              <w:t xml:space="preserve">. </w:t>
            </w:r>
            <w:r w:rsidR="00B34C29">
              <w:rPr>
                <w:spacing w:val="8"/>
                <w:sz w:val="18"/>
                <w:szCs w:val="18"/>
              </w:rPr>
              <w:t>Данные о количестве</w:t>
            </w:r>
            <w:r w:rsidRPr="00A74683">
              <w:rPr>
                <w:spacing w:val="8"/>
                <w:sz w:val="18"/>
                <w:szCs w:val="18"/>
              </w:rPr>
              <w:t xml:space="preserve"> персонала, включая управленческий персонал и оценщиков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14:paraId="3A3B3B24" w14:textId="5AFEECA8" w:rsidR="00A74683" w:rsidRPr="00A74683" w:rsidRDefault="00A74683" w:rsidP="00A746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C548A">
              <w:rPr>
                <w:sz w:val="18"/>
                <w:szCs w:val="18"/>
              </w:rPr>
              <w:t>3</w:t>
            </w:r>
            <w:r w:rsidRPr="00A74683">
              <w:rPr>
                <w:sz w:val="18"/>
                <w:szCs w:val="18"/>
              </w:rPr>
              <w:t>. Количество аккредитаций, выданных по каждой сфере (</w:t>
            </w:r>
            <w:r w:rsidR="00CE6C6D">
              <w:rPr>
                <w:sz w:val="18"/>
                <w:szCs w:val="18"/>
              </w:rPr>
              <w:t>перечень либо ссылка)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0D58B81C" w14:textId="59763D77" w:rsidR="00A74683" w:rsidRPr="00A74683" w:rsidRDefault="00A74683" w:rsidP="00A746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C548A">
              <w:rPr>
                <w:sz w:val="18"/>
                <w:szCs w:val="18"/>
              </w:rPr>
              <w:t>4</w:t>
            </w:r>
            <w:r w:rsidRPr="00A74683">
              <w:rPr>
                <w:sz w:val="18"/>
                <w:szCs w:val="18"/>
              </w:rPr>
              <w:t xml:space="preserve">. </w:t>
            </w:r>
          </w:p>
          <w:p w14:paraId="1F9BD075" w14:textId="29AE8918" w:rsidR="00A74683" w:rsidRPr="00A74683" w:rsidRDefault="00A74683" w:rsidP="00A74683">
            <w:pPr>
              <w:rPr>
                <w:sz w:val="18"/>
                <w:szCs w:val="18"/>
              </w:rPr>
            </w:pPr>
            <w:r w:rsidRPr="00A74683">
              <w:rPr>
                <w:sz w:val="18"/>
                <w:szCs w:val="18"/>
              </w:rPr>
              <w:t>Предпочитаемая дата первичной оценки (месяц и год)</w:t>
            </w:r>
          </w:p>
        </w:tc>
      </w:tr>
      <w:tr w:rsidR="00A74683" w:rsidRPr="00A74683" w14:paraId="2CB990A7" w14:textId="77777777" w:rsidTr="003E5C03">
        <w:tc>
          <w:tcPr>
            <w:tcW w:w="1766" w:type="dxa"/>
            <w:tcBorders>
              <w:bottom w:val="dashSmallGap" w:sz="4" w:space="0" w:color="auto"/>
            </w:tcBorders>
          </w:tcPr>
          <w:p w14:paraId="7E03D4C3" w14:textId="77777777" w:rsidR="00A74683" w:rsidRPr="00A74683" w:rsidRDefault="00A74683" w:rsidP="00A74683">
            <w:pPr>
              <w:rPr>
                <w:sz w:val="18"/>
                <w:szCs w:val="18"/>
              </w:rPr>
            </w:pPr>
            <w:r w:rsidRPr="00A74683">
              <w:rPr>
                <w:w w:val="101"/>
                <w:sz w:val="18"/>
                <w:szCs w:val="18"/>
              </w:rPr>
              <w:t>испытания; медицинские исследования</w:t>
            </w:r>
          </w:p>
        </w:tc>
        <w:tc>
          <w:tcPr>
            <w:tcW w:w="1478" w:type="dxa"/>
            <w:tcBorders>
              <w:bottom w:val="dashSmallGap" w:sz="4" w:space="0" w:color="auto"/>
            </w:tcBorders>
          </w:tcPr>
          <w:p w14:paraId="740642BC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6" w:type="dxa"/>
            <w:tcBorders>
              <w:bottom w:val="dashSmallGap" w:sz="4" w:space="0" w:color="auto"/>
            </w:tcBorders>
          </w:tcPr>
          <w:p w14:paraId="2F3B16EA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bottom w:val="dashSmallGap" w:sz="4" w:space="0" w:color="auto"/>
            </w:tcBorders>
          </w:tcPr>
          <w:p w14:paraId="08EAE926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  <w:tcBorders>
              <w:bottom w:val="dashSmallGap" w:sz="4" w:space="0" w:color="auto"/>
            </w:tcBorders>
          </w:tcPr>
          <w:p w14:paraId="36FF1DFD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  <w:tcBorders>
              <w:bottom w:val="dashSmallGap" w:sz="4" w:space="0" w:color="auto"/>
            </w:tcBorders>
          </w:tcPr>
          <w:p w14:paraId="742E3BD0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74683" w:rsidRPr="00A74683" w14:paraId="7CAB0ABB" w14:textId="77777777" w:rsidTr="003E5C03">
        <w:tc>
          <w:tcPr>
            <w:tcW w:w="176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5EF1455" w14:textId="77777777" w:rsidR="00A74683" w:rsidRPr="00A74683" w:rsidRDefault="00A74683" w:rsidP="00A74683">
            <w:pPr>
              <w:jc w:val="right"/>
              <w:rPr>
                <w:w w:val="101"/>
                <w:sz w:val="18"/>
                <w:szCs w:val="18"/>
              </w:rPr>
            </w:pPr>
            <w:r w:rsidRPr="00A74683">
              <w:rPr>
                <w:w w:val="102"/>
                <w:sz w:val="18"/>
                <w:szCs w:val="18"/>
              </w:rPr>
              <w:t>1702</w:t>
            </w:r>
            <w:r w:rsidRPr="00A74683">
              <w:rPr>
                <w:spacing w:val="-1"/>
                <w:w w:val="102"/>
                <w:sz w:val="18"/>
                <w:szCs w:val="18"/>
              </w:rPr>
              <w:t>5</w:t>
            </w:r>
          </w:p>
        </w:tc>
        <w:tc>
          <w:tcPr>
            <w:tcW w:w="147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FEBED87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904160E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CCEF1E6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A22E416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795109D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74683" w:rsidRPr="00A74683" w14:paraId="424BC0D4" w14:textId="77777777" w:rsidTr="003E5C03">
        <w:tc>
          <w:tcPr>
            <w:tcW w:w="1766" w:type="dxa"/>
            <w:tcBorders>
              <w:top w:val="dashSmallGap" w:sz="4" w:space="0" w:color="auto"/>
              <w:bottom w:val="single" w:sz="4" w:space="0" w:color="auto"/>
            </w:tcBorders>
          </w:tcPr>
          <w:p w14:paraId="48C7B4E0" w14:textId="77777777" w:rsidR="00A74683" w:rsidRPr="00A74683" w:rsidRDefault="00A74683" w:rsidP="00A74683">
            <w:pPr>
              <w:jc w:val="right"/>
              <w:rPr>
                <w:w w:val="102"/>
                <w:sz w:val="18"/>
                <w:szCs w:val="18"/>
              </w:rPr>
            </w:pPr>
            <w:r w:rsidRPr="00A74683">
              <w:rPr>
                <w:w w:val="102"/>
                <w:sz w:val="18"/>
                <w:szCs w:val="18"/>
              </w:rPr>
              <w:t>15189</w:t>
            </w:r>
          </w:p>
        </w:tc>
        <w:tc>
          <w:tcPr>
            <w:tcW w:w="1478" w:type="dxa"/>
            <w:tcBorders>
              <w:top w:val="dashSmallGap" w:sz="4" w:space="0" w:color="auto"/>
              <w:bottom w:val="single" w:sz="4" w:space="0" w:color="auto"/>
            </w:tcBorders>
          </w:tcPr>
          <w:p w14:paraId="3072C27A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dashSmallGap" w:sz="4" w:space="0" w:color="auto"/>
              <w:bottom w:val="single" w:sz="4" w:space="0" w:color="auto"/>
            </w:tcBorders>
          </w:tcPr>
          <w:p w14:paraId="3D9B98A3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dashSmallGap" w:sz="4" w:space="0" w:color="auto"/>
              <w:bottom w:val="single" w:sz="4" w:space="0" w:color="auto"/>
            </w:tcBorders>
          </w:tcPr>
          <w:p w14:paraId="153B88A6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dashSmallGap" w:sz="4" w:space="0" w:color="auto"/>
              <w:bottom w:val="single" w:sz="4" w:space="0" w:color="auto"/>
            </w:tcBorders>
          </w:tcPr>
          <w:p w14:paraId="27F5FD35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dashSmallGap" w:sz="4" w:space="0" w:color="auto"/>
              <w:bottom w:val="single" w:sz="4" w:space="0" w:color="auto"/>
            </w:tcBorders>
          </w:tcPr>
          <w:p w14:paraId="22FF96DF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74683" w:rsidRPr="00A74683" w14:paraId="3BA93F0F" w14:textId="77777777" w:rsidTr="003E5C03">
        <w:tc>
          <w:tcPr>
            <w:tcW w:w="1766" w:type="dxa"/>
          </w:tcPr>
          <w:p w14:paraId="2EE288CC" w14:textId="77777777" w:rsidR="00A74683" w:rsidRPr="00A74683" w:rsidRDefault="00A74683" w:rsidP="00A74683">
            <w:pPr>
              <w:rPr>
                <w:spacing w:val="1"/>
                <w:w w:val="101"/>
                <w:sz w:val="18"/>
                <w:szCs w:val="18"/>
                <w:lang w:val="en-US"/>
              </w:rPr>
            </w:pPr>
            <w:proofErr w:type="spellStart"/>
            <w:r w:rsidRPr="00A74683">
              <w:rPr>
                <w:spacing w:val="1"/>
                <w:w w:val="101"/>
                <w:sz w:val="18"/>
                <w:szCs w:val="18"/>
                <w:lang w:val="en-US"/>
              </w:rPr>
              <w:t>Калибровка</w:t>
            </w:r>
            <w:proofErr w:type="spellEnd"/>
          </w:p>
        </w:tc>
        <w:tc>
          <w:tcPr>
            <w:tcW w:w="1478" w:type="dxa"/>
          </w:tcPr>
          <w:p w14:paraId="43A6D898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6" w:type="dxa"/>
          </w:tcPr>
          <w:p w14:paraId="72D01AEE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</w:tcPr>
          <w:p w14:paraId="34A602E4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</w:tcPr>
          <w:p w14:paraId="5FC9A3FE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 w14:paraId="55A525D5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74683" w:rsidRPr="00A74683" w14:paraId="3F3B4964" w14:textId="77777777" w:rsidTr="003E5C03">
        <w:tc>
          <w:tcPr>
            <w:tcW w:w="1766" w:type="dxa"/>
          </w:tcPr>
          <w:p w14:paraId="22C0B887" w14:textId="77777777" w:rsidR="00A74683" w:rsidRPr="00A74683" w:rsidRDefault="00A74683" w:rsidP="00A74683">
            <w:pPr>
              <w:rPr>
                <w:w w:val="101"/>
                <w:sz w:val="18"/>
                <w:szCs w:val="18"/>
              </w:rPr>
            </w:pPr>
            <w:r w:rsidRPr="00A74683">
              <w:rPr>
                <w:spacing w:val="1"/>
                <w:w w:val="101"/>
                <w:sz w:val="18"/>
                <w:szCs w:val="18"/>
              </w:rPr>
              <w:t>Инспекция</w:t>
            </w:r>
          </w:p>
        </w:tc>
        <w:tc>
          <w:tcPr>
            <w:tcW w:w="1478" w:type="dxa"/>
          </w:tcPr>
          <w:p w14:paraId="5673D3EE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6" w:type="dxa"/>
          </w:tcPr>
          <w:p w14:paraId="349636D7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</w:tcPr>
          <w:p w14:paraId="01C2A6BC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</w:tcPr>
          <w:p w14:paraId="2383187F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 w14:paraId="774F7B54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74683" w:rsidRPr="00A74683" w14:paraId="17610527" w14:textId="77777777" w:rsidTr="003E5C03">
        <w:tc>
          <w:tcPr>
            <w:tcW w:w="1766" w:type="dxa"/>
            <w:tcBorders>
              <w:bottom w:val="dashSmallGap" w:sz="4" w:space="0" w:color="auto"/>
            </w:tcBorders>
          </w:tcPr>
          <w:p w14:paraId="6A85B09A" w14:textId="77777777" w:rsidR="00A74683" w:rsidRPr="00A74683" w:rsidRDefault="00A74683" w:rsidP="00A74683">
            <w:pPr>
              <w:rPr>
                <w:sz w:val="18"/>
                <w:szCs w:val="18"/>
              </w:rPr>
            </w:pPr>
            <w:r w:rsidRPr="00A74683">
              <w:rPr>
                <w:sz w:val="18"/>
                <w:szCs w:val="18"/>
              </w:rPr>
              <w:t>Системы менеджмента</w:t>
            </w:r>
          </w:p>
        </w:tc>
        <w:tc>
          <w:tcPr>
            <w:tcW w:w="1478" w:type="dxa"/>
            <w:tcBorders>
              <w:bottom w:val="dashSmallGap" w:sz="4" w:space="0" w:color="auto"/>
            </w:tcBorders>
          </w:tcPr>
          <w:p w14:paraId="25D505B9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6" w:type="dxa"/>
            <w:tcBorders>
              <w:bottom w:val="dashSmallGap" w:sz="4" w:space="0" w:color="auto"/>
            </w:tcBorders>
          </w:tcPr>
          <w:p w14:paraId="784954C2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bottom w:val="dashSmallGap" w:sz="4" w:space="0" w:color="auto"/>
            </w:tcBorders>
          </w:tcPr>
          <w:p w14:paraId="30458C6A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  <w:tcBorders>
              <w:bottom w:val="dashSmallGap" w:sz="4" w:space="0" w:color="auto"/>
            </w:tcBorders>
          </w:tcPr>
          <w:p w14:paraId="772894BF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  <w:tcBorders>
              <w:bottom w:val="dashSmallGap" w:sz="4" w:space="0" w:color="auto"/>
            </w:tcBorders>
          </w:tcPr>
          <w:p w14:paraId="6ADF6636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74683" w:rsidRPr="00A74683" w14:paraId="37E0FF17" w14:textId="77777777" w:rsidTr="003E5C03">
        <w:tc>
          <w:tcPr>
            <w:tcW w:w="1766" w:type="dxa"/>
            <w:tcBorders>
              <w:bottom w:val="dashSmallGap" w:sz="4" w:space="0" w:color="auto"/>
            </w:tcBorders>
          </w:tcPr>
          <w:p w14:paraId="6BCBD04C" w14:textId="77777777" w:rsidR="00A74683" w:rsidRPr="00A74683" w:rsidRDefault="00A74683" w:rsidP="00A74683">
            <w:pPr>
              <w:rPr>
                <w:sz w:val="18"/>
                <w:szCs w:val="18"/>
              </w:rPr>
            </w:pPr>
            <w:r w:rsidRPr="00A74683">
              <w:rPr>
                <w:sz w:val="18"/>
                <w:szCs w:val="18"/>
              </w:rPr>
              <w:t xml:space="preserve">Утвержденные </w:t>
            </w:r>
            <w:r w:rsidRPr="00A74683">
              <w:rPr>
                <w:w w:val="101"/>
                <w:sz w:val="18"/>
                <w:szCs w:val="18"/>
              </w:rPr>
              <w:t>IAF подобласти для систем менеджмента</w:t>
            </w:r>
          </w:p>
        </w:tc>
        <w:tc>
          <w:tcPr>
            <w:tcW w:w="1478" w:type="dxa"/>
            <w:tcBorders>
              <w:bottom w:val="dashSmallGap" w:sz="4" w:space="0" w:color="auto"/>
            </w:tcBorders>
          </w:tcPr>
          <w:p w14:paraId="0502DA31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6" w:type="dxa"/>
            <w:tcBorders>
              <w:bottom w:val="dashSmallGap" w:sz="4" w:space="0" w:color="auto"/>
            </w:tcBorders>
          </w:tcPr>
          <w:p w14:paraId="59793E2D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bottom w:val="dashSmallGap" w:sz="4" w:space="0" w:color="auto"/>
            </w:tcBorders>
          </w:tcPr>
          <w:p w14:paraId="1B531CEA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  <w:tcBorders>
              <w:bottom w:val="dashSmallGap" w:sz="4" w:space="0" w:color="auto"/>
            </w:tcBorders>
          </w:tcPr>
          <w:p w14:paraId="5E890B4E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  <w:tcBorders>
              <w:bottom w:val="dashSmallGap" w:sz="4" w:space="0" w:color="auto"/>
            </w:tcBorders>
          </w:tcPr>
          <w:p w14:paraId="4A83A86B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74683" w:rsidRPr="00A74683" w14:paraId="1979537F" w14:textId="77777777" w:rsidTr="003E5C03">
        <w:tc>
          <w:tcPr>
            <w:tcW w:w="176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DA6F69D" w14:textId="77777777" w:rsidR="00A74683" w:rsidRPr="00A74683" w:rsidRDefault="00A74683" w:rsidP="00A74683">
            <w:pPr>
              <w:jc w:val="right"/>
              <w:rPr>
                <w:sz w:val="18"/>
                <w:szCs w:val="18"/>
              </w:rPr>
            </w:pPr>
            <w:r w:rsidRPr="00A74683">
              <w:rPr>
                <w:spacing w:val="-1"/>
                <w:w w:val="101"/>
                <w:sz w:val="18"/>
                <w:szCs w:val="18"/>
              </w:rPr>
              <w:t>9001</w:t>
            </w:r>
          </w:p>
        </w:tc>
        <w:tc>
          <w:tcPr>
            <w:tcW w:w="147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94FB609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207384F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A07FBA7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F4DFE0C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E17FE09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74683" w:rsidRPr="00A74683" w14:paraId="4689A94E" w14:textId="77777777" w:rsidTr="003E5C03">
        <w:tc>
          <w:tcPr>
            <w:tcW w:w="176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E84F9C4" w14:textId="77777777" w:rsidR="00A74683" w:rsidRPr="00A74683" w:rsidRDefault="00A74683" w:rsidP="00A74683">
            <w:pPr>
              <w:jc w:val="right"/>
              <w:rPr>
                <w:spacing w:val="-1"/>
                <w:w w:val="101"/>
                <w:sz w:val="18"/>
                <w:szCs w:val="18"/>
              </w:rPr>
            </w:pPr>
            <w:r w:rsidRPr="00A74683">
              <w:rPr>
                <w:w w:val="101"/>
                <w:sz w:val="18"/>
                <w:szCs w:val="18"/>
              </w:rPr>
              <w:t>14001</w:t>
            </w:r>
          </w:p>
        </w:tc>
        <w:tc>
          <w:tcPr>
            <w:tcW w:w="147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E6EAABF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99335B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E541F53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C4270E5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BF1CE71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74683" w:rsidRPr="00A74683" w14:paraId="52C5766B" w14:textId="77777777" w:rsidTr="003E5C03">
        <w:tc>
          <w:tcPr>
            <w:tcW w:w="176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A30F086" w14:textId="77777777" w:rsidR="00A74683" w:rsidRPr="00A74683" w:rsidRDefault="00A74683" w:rsidP="00A74683">
            <w:pPr>
              <w:jc w:val="right"/>
              <w:rPr>
                <w:w w:val="101"/>
                <w:sz w:val="18"/>
                <w:szCs w:val="18"/>
              </w:rPr>
            </w:pPr>
            <w:r w:rsidRPr="00A74683">
              <w:rPr>
                <w:w w:val="101"/>
                <w:sz w:val="18"/>
                <w:szCs w:val="18"/>
              </w:rPr>
              <w:t>27001</w:t>
            </w:r>
          </w:p>
        </w:tc>
        <w:tc>
          <w:tcPr>
            <w:tcW w:w="147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28820B1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B5B023D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D71B321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DF1D213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11521FA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74683" w:rsidRPr="00A74683" w14:paraId="52C96C1C" w14:textId="77777777" w:rsidTr="003E5C03">
        <w:tc>
          <w:tcPr>
            <w:tcW w:w="176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C5CD7C9" w14:textId="77777777" w:rsidR="00A74683" w:rsidRPr="00A74683" w:rsidRDefault="00A74683" w:rsidP="00A74683">
            <w:pPr>
              <w:jc w:val="right"/>
              <w:rPr>
                <w:w w:val="101"/>
                <w:sz w:val="18"/>
                <w:szCs w:val="18"/>
              </w:rPr>
            </w:pPr>
            <w:r w:rsidRPr="00A74683">
              <w:rPr>
                <w:w w:val="101"/>
                <w:sz w:val="18"/>
                <w:szCs w:val="18"/>
              </w:rPr>
              <w:t>22000</w:t>
            </w:r>
          </w:p>
        </w:tc>
        <w:tc>
          <w:tcPr>
            <w:tcW w:w="147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0CF2FF6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76FA03E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0636D5A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166CEDD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01AE4D3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74683" w:rsidRPr="00A74683" w14:paraId="66FA2372" w14:textId="77777777" w:rsidTr="003E5C03">
        <w:tc>
          <w:tcPr>
            <w:tcW w:w="1766" w:type="dxa"/>
            <w:tcBorders>
              <w:top w:val="dashSmallGap" w:sz="4" w:space="0" w:color="auto"/>
            </w:tcBorders>
          </w:tcPr>
          <w:p w14:paraId="144558F3" w14:textId="77777777" w:rsidR="00A74683" w:rsidRPr="00A74683" w:rsidRDefault="00A74683" w:rsidP="00A74683">
            <w:pPr>
              <w:jc w:val="right"/>
              <w:rPr>
                <w:w w:val="101"/>
                <w:sz w:val="18"/>
                <w:szCs w:val="18"/>
              </w:rPr>
            </w:pPr>
            <w:r w:rsidRPr="00A74683">
              <w:rPr>
                <w:w w:val="101"/>
                <w:sz w:val="18"/>
                <w:szCs w:val="18"/>
              </w:rPr>
              <w:t>13485</w:t>
            </w:r>
          </w:p>
        </w:tc>
        <w:tc>
          <w:tcPr>
            <w:tcW w:w="1478" w:type="dxa"/>
            <w:tcBorders>
              <w:top w:val="dashSmallGap" w:sz="4" w:space="0" w:color="auto"/>
            </w:tcBorders>
          </w:tcPr>
          <w:p w14:paraId="43720F89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dashSmallGap" w:sz="4" w:space="0" w:color="auto"/>
            </w:tcBorders>
          </w:tcPr>
          <w:p w14:paraId="09CAC986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dashSmallGap" w:sz="4" w:space="0" w:color="auto"/>
            </w:tcBorders>
          </w:tcPr>
          <w:p w14:paraId="43A1C97C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dashSmallGap" w:sz="4" w:space="0" w:color="auto"/>
            </w:tcBorders>
          </w:tcPr>
          <w:p w14:paraId="30BB6F8B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dashSmallGap" w:sz="4" w:space="0" w:color="auto"/>
            </w:tcBorders>
          </w:tcPr>
          <w:p w14:paraId="21B2E4A4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74683" w:rsidRPr="00A74683" w14:paraId="16AF1EC3" w14:textId="77777777" w:rsidTr="003E5C03">
        <w:tc>
          <w:tcPr>
            <w:tcW w:w="1766" w:type="dxa"/>
            <w:tcBorders>
              <w:top w:val="dashSmallGap" w:sz="4" w:space="0" w:color="auto"/>
            </w:tcBorders>
          </w:tcPr>
          <w:p w14:paraId="252EAB46" w14:textId="77777777" w:rsidR="00A74683" w:rsidRPr="00A74683" w:rsidRDefault="00A74683" w:rsidP="00A74683">
            <w:pPr>
              <w:jc w:val="right"/>
              <w:rPr>
                <w:w w:val="101"/>
                <w:sz w:val="18"/>
                <w:szCs w:val="18"/>
              </w:rPr>
            </w:pPr>
            <w:r w:rsidRPr="00A74683">
              <w:rPr>
                <w:w w:val="101"/>
                <w:sz w:val="18"/>
                <w:szCs w:val="18"/>
              </w:rPr>
              <w:t>Иные подобласти в случае применения</w:t>
            </w:r>
          </w:p>
        </w:tc>
        <w:tc>
          <w:tcPr>
            <w:tcW w:w="1478" w:type="dxa"/>
            <w:tcBorders>
              <w:top w:val="dashSmallGap" w:sz="4" w:space="0" w:color="auto"/>
            </w:tcBorders>
          </w:tcPr>
          <w:p w14:paraId="0A6D74A0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dashSmallGap" w:sz="4" w:space="0" w:color="auto"/>
            </w:tcBorders>
          </w:tcPr>
          <w:p w14:paraId="241FC996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dashSmallGap" w:sz="4" w:space="0" w:color="auto"/>
            </w:tcBorders>
          </w:tcPr>
          <w:p w14:paraId="72854074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dashSmallGap" w:sz="4" w:space="0" w:color="auto"/>
            </w:tcBorders>
          </w:tcPr>
          <w:p w14:paraId="7D068E7C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dashSmallGap" w:sz="4" w:space="0" w:color="auto"/>
            </w:tcBorders>
          </w:tcPr>
          <w:p w14:paraId="7F951E0F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74683" w:rsidRPr="00A74683" w14:paraId="0E0D42A2" w14:textId="77777777" w:rsidTr="003E5C03">
        <w:tc>
          <w:tcPr>
            <w:tcW w:w="1766" w:type="dxa"/>
          </w:tcPr>
          <w:p w14:paraId="41FBBBBC" w14:textId="77777777" w:rsidR="00A74683" w:rsidRPr="00A74683" w:rsidRDefault="00A74683" w:rsidP="00A74683">
            <w:pPr>
              <w:rPr>
                <w:w w:val="101"/>
                <w:sz w:val="18"/>
                <w:szCs w:val="18"/>
              </w:rPr>
            </w:pPr>
            <w:r w:rsidRPr="00A74683">
              <w:rPr>
                <w:spacing w:val="-6"/>
                <w:w w:val="101"/>
                <w:sz w:val="18"/>
                <w:szCs w:val="18"/>
              </w:rPr>
              <w:t>Продукция</w:t>
            </w:r>
          </w:p>
        </w:tc>
        <w:tc>
          <w:tcPr>
            <w:tcW w:w="1478" w:type="dxa"/>
          </w:tcPr>
          <w:p w14:paraId="715E035F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6" w:type="dxa"/>
          </w:tcPr>
          <w:p w14:paraId="3EB438D1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</w:tcPr>
          <w:p w14:paraId="22F47395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</w:tcPr>
          <w:p w14:paraId="1702E3D0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 w14:paraId="64EA5D61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74683" w:rsidRPr="00A74683" w14:paraId="110D48E7" w14:textId="77777777" w:rsidTr="003E5C03">
        <w:tc>
          <w:tcPr>
            <w:tcW w:w="1766" w:type="dxa"/>
          </w:tcPr>
          <w:p w14:paraId="2DC20603" w14:textId="77777777" w:rsidR="00A74683" w:rsidRPr="00A74683" w:rsidRDefault="00A74683" w:rsidP="00A74683">
            <w:pPr>
              <w:rPr>
                <w:spacing w:val="-6"/>
                <w:w w:val="101"/>
                <w:sz w:val="18"/>
                <w:szCs w:val="18"/>
              </w:rPr>
            </w:pPr>
            <w:r w:rsidRPr="00A74683">
              <w:rPr>
                <w:sz w:val="18"/>
                <w:szCs w:val="18"/>
              </w:rPr>
              <w:t xml:space="preserve">Утвержденные </w:t>
            </w:r>
            <w:r w:rsidRPr="00A74683">
              <w:rPr>
                <w:w w:val="101"/>
                <w:sz w:val="18"/>
                <w:szCs w:val="18"/>
              </w:rPr>
              <w:t>IAF подобласти для продукции</w:t>
            </w:r>
          </w:p>
        </w:tc>
        <w:tc>
          <w:tcPr>
            <w:tcW w:w="1478" w:type="dxa"/>
          </w:tcPr>
          <w:p w14:paraId="076D6DAC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6" w:type="dxa"/>
          </w:tcPr>
          <w:p w14:paraId="0C150507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</w:tcPr>
          <w:p w14:paraId="1D6E9119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</w:tcPr>
          <w:p w14:paraId="35C11E5C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 w14:paraId="4CB684B1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74683" w:rsidRPr="00A74683" w14:paraId="546AC4B3" w14:textId="77777777" w:rsidTr="003E5C03">
        <w:tc>
          <w:tcPr>
            <w:tcW w:w="1766" w:type="dxa"/>
          </w:tcPr>
          <w:p w14:paraId="264EEBE9" w14:textId="77777777" w:rsidR="00A74683" w:rsidRPr="00A74683" w:rsidRDefault="00A74683" w:rsidP="00A74683">
            <w:pPr>
              <w:rPr>
                <w:spacing w:val="-6"/>
                <w:w w:val="101"/>
                <w:sz w:val="18"/>
                <w:szCs w:val="18"/>
              </w:rPr>
            </w:pPr>
            <w:r w:rsidRPr="00A74683">
              <w:rPr>
                <w:spacing w:val="-6"/>
                <w:w w:val="101"/>
                <w:sz w:val="18"/>
                <w:szCs w:val="18"/>
              </w:rPr>
              <w:t>Персонал</w:t>
            </w:r>
          </w:p>
        </w:tc>
        <w:tc>
          <w:tcPr>
            <w:tcW w:w="1478" w:type="dxa"/>
          </w:tcPr>
          <w:p w14:paraId="3CBD2129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6" w:type="dxa"/>
          </w:tcPr>
          <w:p w14:paraId="3EAE01BA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</w:tcPr>
          <w:p w14:paraId="348522A0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</w:tcPr>
          <w:p w14:paraId="728E16BC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 w14:paraId="500B167E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74683" w:rsidRPr="00A74683" w14:paraId="0E88D2E8" w14:textId="77777777" w:rsidTr="003E5C03">
        <w:tc>
          <w:tcPr>
            <w:tcW w:w="1766" w:type="dxa"/>
          </w:tcPr>
          <w:p w14:paraId="1F08FA92" w14:textId="77777777" w:rsidR="00A74683" w:rsidRPr="00A74683" w:rsidRDefault="00A74683" w:rsidP="00A74683">
            <w:pPr>
              <w:rPr>
                <w:spacing w:val="-6"/>
                <w:w w:val="101"/>
                <w:sz w:val="18"/>
                <w:szCs w:val="18"/>
              </w:rPr>
            </w:pPr>
            <w:r w:rsidRPr="00A74683">
              <w:rPr>
                <w:sz w:val="18"/>
                <w:szCs w:val="18"/>
              </w:rPr>
              <w:t xml:space="preserve">Утвержденные </w:t>
            </w:r>
            <w:r w:rsidRPr="00A74683">
              <w:rPr>
                <w:w w:val="101"/>
                <w:sz w:val="18"/>
                <w:szCs w:val="18"/>
              </w:rPr>
              <w:t>IAF подобласти для персонала</w:t>
            </w:r>
          </w:p>
        </w:tc>
        <w:tc>
          <w:tcPr>
            <w:tcW w:w="1478" w:type="dxa"/>
          </w:tcPr>
          <w:p w14:paraId="368169F6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6" w:type="dxa"/>
          </w:tcPr>
          <w:p w14:paraId="1DCAE1AE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</w:tcPr>
          <w:p w14:paraId="0B40857D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</w:tcPr>
          <w:p w14:paraId="454DC581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 w14:paraId="539ECF70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74683" w:rsidRPr="00A74683" w14:paraId="6469B62B" w14:textId="77777777" w:rsidTr="003E5C03">
        <w:tc>
          <w:tcPr>
            <w:tcW w:w="1766" w:type="dxa"/>
          </w:tcPr>
          <w:p w14:paraId="320FD23E" w14:textId="77777777" w:rsidR="00A74683" w:rsidRPr="00A74683" w:rsidRDefault="00A74683" w:rsidP="00A74683">
            <w:pPr>
              <w:rPr>
                <w:spacing w:val="-6"/>
                <w:w w:val="101"/>
                <w:sz w:val="18"/>
                <w:szCs w:val="18"/>
              </w:rPr>
            </w:pPr>
            <w:r w:rsidRPr="00A74683">
              <w:rPr>
                <w:spacing w:val="-6"/>
                <w:w w:val="101"/>
                <w:sz w:val="18"/>
                <w:szCs w:val="18"/>
              </w:rPr>
              <w:t>Верификация и валидация</w:t>
            </w:r>
          </w:p>
        </w:tc>
        <w:tc>
          <w:tcPr>
            <w:tcW w:w="1478" w:type="dxa"/>
          </w:tcPr>
          <w:p w14:paraId="240164B3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6" w:type="dxa"/>
          </w:tcPr>
          <w:p w14:paraId="6480E823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</w:tcPr>
          <w:p w14:paraId="40568100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</w:tcPr>
          <w:p w14:paraId="519FA142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 w14:paraId="73FA4D05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74683" w:rsidRPr="00A74683" w14:paraId="60424B18" w14:textId="77777777" w:rsidTr="003E5C03">
        <w:tc>
          <w:tcPr>
            <w:tcW w:w="1766" w:type="dxa"/>
          </w:tcPr>
          <w:p w14:paraId="467E8B7A" w14:textId="77777777" w:rsidR="00A74683" w:rsidRPr="00A74683" w:rsidRDefault="00A74683" w:rsidP="00A74683">
            <w:pPr>
              <w:rPr>
                <w:spacing w:val="-6"/>
                <w:w w:val="101"/>
                <w:sz w:val="18"/>
                <w:szCs w:val="18"/>
              </w:rPr>
            </w:pPr>
            <w:r w:rsidRPr="00A74683">
              <w:rPr>
                <w:sz w:val="18"/>
                <w:szCs w:val="18"/>
              </w:rPr>
              <w:t xml:space="preserve">Утвержденные </w:t>
            </w:r>
            <w:r w:rsidRPr="00A74683">
              <w:rPr>
                <w:w w:val="101"/>
                <w:sz w:val="18"/>
                <w:szCs w:val="18"/>
              </w:rPr>
              <w:t>IAF подобласти для в</w:t>
            </w:r>
            <w:r w:rsidRPr="00A74683">
              <w:rPr>
                <w:spacing w:val="-6"/>
                <w:w w:val="101"/>
                <w:sz w:val="18"/>
                <w:szCs w:val="18"/>
              </w:rPr>
              <w:t>ерификации и валидации</w:t>
            </w:r>
          </w:p>
        </w:tc>
        <w:tc>
          <w:tcPr>
            <w:tcW w:w="1478" w:type="dxa"/>
          </w:tcPr>
          <w:p w14:paraId="7FB9AAD2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6" w:type="dxa"/>
          </w:tcPr>
          <w:p w14:paraId="10DB42E3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</w:tcPr>
          <w:p w14:paraId="46A1B709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</w:tcPr>
          <w:p w14:paraId="44F7B36E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 w14:paraId="6DAB50A9" w14:textId="77777777" w:rsidR="00A74683" w:rsidRPr="00A74683" w:rsidRDefault="00A74683" w:rsidP="00A74683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0539CE7B" w14:textId="77777777" w:rsidR="00A74683" w:rsidRPr="00806D1B" w:rsidRDefault="00A74683" w:rsidP="00A74683">
      <w:pPr>
        <w:spacing w:before="15" w:line="280" w:lineRule="exact"/>
        <w:rPr>
          <w:sz w:val="28"/>
          <w:szCs w:val="28"/>
        </w:rPr>
      </w:pPr>
    </w:p>
    <w:p w14:paraId="68027A8D" w14:textId="7A0B7E4D" w:rsidR="00B7379D" w:rsidRPr="00B7379D" w:rsidRDefault="00B7379D" w:rsidP="008D4F2D">
      <w:pPr>
        <w:pStyle w:val="ae"/>
        <w:numPr>
          <w:ilvl w:val="0"/>
          <w:numId w:val="42"/>
        </w:numPr>
        <w:tabs>
          <w:tab w:val="left" w:pos="851"/>
        </w:tabs>
        <w:spacing w:line="276" w:lineRule="auto"/>
        <w:ind w:hanging="720"/>
        <w:contextualSpacing w:val="0"/>
        <w:jc w:val="both"/>
        <w:rPr>
          <w:sz w:val="24"/>
          <w:szCs w:val="24"/>
        </w:rPr>
      </w:pPr>
      <w:r w:rsidRPr="00B7379D">
        <w:rPr>
          <w:sz w:val="24"/>
          <w:szCs w:val="24"/>
        </w:rPr>
        <w:t>Перечислите все иные реализуемые программы аккредитации.</w:t>
      </w:r>
    </w:p>
    <w:p w14:paraId="063CEA06" w14:textId="6E7D7736" w:rsidR="00B7379D" w:rsidRPr="00B7379D" w:rsidRDefault="00B7379D" w:rsidP="008D4F2D">
      <w:pPr>
        <w:pStyle w:val="ae"/>
        <w:numPr>
          <w:ilvl w:val="0"/>
          <w:numId w:val="42"/>
        </w:numPr>
        <w:tabs>
          <w:tab w:val="left" w:pos="851"/>
          <w:tab w:val="left" w:pos="9072"/>
        </w:tabs>
        <w:spacing w:line="276" w:lineRule="auto"/>
        <w:ind w:left="709" w:hanging="709"/>
        <w:contextualSpacing w:val="0"/>
        <w:jc w:val="both"/>
        <w:rPr>
          <w:w w:val="101"/>
          <w:sz w:val="24"/>
          <w:szCs w:val="24"/>
        </w:rPr>
      </w:pPr>
      <w:r w:rsidRPr="00B7379D">
        <w:rPr>
          <w:sz w:val="24"/>
          <w:szCs w:val="24"/>
        </w:rPr>
        <w:t>Направьте в электронном виде копию каждого из далее перечисленных документов (в переводе на английский язык, если исходный язык документа не английский)</w:t>
      </w:r>
    </w:p>
    <w:p w14:paraId="662EE70D" w14:textId="5506174A" w:rsidR="00B7379D" w:rsidRPr="00B7379D" w:rsidRDefault="00B7379D" w:rsidP="008D4F2D">
      <w:pPr>
        <w:pStyle w:val="ae"/>
        <w:numPr>
          <w:ilvl w:val="0"/>
          <w:numId w:val="43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sz w:val="24"/>
          <w:szCs w:val="24"/>
        </w:rPr>
      </w:pPr>
      <w:r w:rsidRPr="00B7379D">
        <w:rPr>
          <w:sz w:val="24"/>
          <w:szCs w:val="24"/>
        </w:rPr>
        <w:t xml:space="preserve">руководство по качеству заявителя, в котором четко установлены политики и процедуры заявителя, а также ответственность за внедрение системы качества. Предоставьте </w:t>
      </w:r>
      <w:r>
        <w:rPr>
          <w:sz w:val="24"/>
          <w:szCs w:val="24"/>
        </w:rPr>
        <w:t xml:space="preserve">дополнительно </w:t>
      </w:r>
      <w:r w:rsidRPr="00B7379D">
        <w:rPr>
          <w:sz w:val="24"/>
          <w:szCs w:val="24"/>
        </w:rPr>
        <w:t>подробное описание персонала заявителя, включая обязанности персонала, их образование, опыт в оценке и аккредитации органов по оценке соответствия.</w:t>
      </w:r>
    </w:p>
    <w:p w14:paraId="3062B936" w14:textId="3EB17A84" w:rsidR="00B7379D" w:rsidRPr="00B7379D" w:rsidRDefault="00B7379D" w:rsidP="008D4F2D">
      <w:pPr>
        <w:pStyle w:val="ae"/>
        <w:numPr>
          <w:ilvl w:val="0"/>
          <w:numId w:val="43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sz w:val="24"/>
          <w:szCs w:val="24"/>
        </w:rPr>
      </w:pPr>
      <w:r w:rsidRPr="00B7379D">
        <w:rPr>
          <w:sz w:val="24"/>
          <w:szCs w:val="24"/>
        </w:rPr>
        <w:t>все</w:t>
      </w:r>
      <w:r>
        <w:rPr>
          <w:sz w:val="24"/>
          <w:szCs w:val="24"/>
        </w:rPr>
        <w:t xml:space="preserve"> применяемые</w:t>
      </w:r>
      <w:r w:rsidRPr="00B7379D">
        <w:rPr>
          <w:sz w:val="24"/>
          <w:szCs w:val="24"/>
        </w:rPr>
        <w:t xml:space="preserve"> критерии аккредитации</w:t>
      </w:r>
      <w:r>
        <w:rPr>
          <w:sz w:val="24"/>
          <w:szCs w:val="24"/>
        </w:rPr>
        <w:t xml:space="preserve"> (общие, специальные)</w:t>
      </w:r>
      <w:r w:rsidRPr="00B7379D">
        <w:rPr>
          <w:sz w:val="24"/>
          <w:szCs w:val="24"/>
        </w:rPr>
        <w:t>;</w:t>
      </w:r>
    </w:p>
    <w:p w14:paraId="56681E23" w14:textId="0CB2B6DD" w:rsidR="00B7379D" w:rsidRPr="00B7379D" w:rsidRDefault="00B7379D" w:rsidP="008D4F2D">
      <w:pPr>
        <w:pStyle w:val="ae"/>
        <w:numPr>
          <w:ilvl w:val="0"/>
          <w:numId w:val="43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нормативно-правовые акты, в соответствии с которыми осуществляется аккредитация</w:t>
      </w:r>
      <w:r w:rsidR="00503AD2">
        <w:rPr>
          <w:sz w:val="24"/>
          <w:szCs w:val="24"/>
        </w:rPr>
        <w:t xml:space="preserve">, в том числе акты, устанавливающие </w:t>
      </w:r>
      <w:r w:rsidRPr="00B7379D">
        <w:rPr>
          <w:sz w:val="24"/>
          <w:szCs w:val="24"/>
        </w:rPr>
        <w:t>ответственность и обязательства аккредитованных органов</w:t>
      </w:r>
      <w:r w:rsidR="00503AD2">
        <w:rPr>
          <w:sz w:val="24"/>
          <w:szCs w:val="24"/>
        </w:rPr>
        <w:t xml:space="preserve"> по оценке соответствия</w:t>
      </w:r>
      <w:r w:rsidRPr="00B7379D">
        <w:rPr>
          <w:sz w:val="24"/>
          <w:szCs w:val="24"/>
        </w:rPr>
        <w:t>;</w:t>
      </w:r>
    </w:p>
    <w:p w14:paraId="73591687" w14:textId="01133F21" w:rsidR="00B7379D" w:rsidRPr="00B7379D" w:rsidRDefault="00B7379D" w:rsidP="008D4F2D">
      <w:pPr>
        <w:pStyle w:val="ae"/>
        <w:numPr>
          <w:ilvl w:val="0"/>
          <w:numId w:val="43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sz w:val="24"/>
          <w:szCs w:val="24"/>
        </w:rPr>
      </w:pPr>
      <w:r w:rsidRPr="00B7379D">
        <w:rPr>
          <w:sz w:val="24"/>
          <w:szCs w:val="24"/>
        </w:rPr>
        <w:t xml:space="preserve">таблицу соответствия между каждым пунктом раздела 2 </w:t>
      </w:r>
      <w:r w:rsidR="00C5091F">
        <w:rPr>
          <w:sz w:val="24"/>
          <w:szCs w:val="24"/>
        </w:rPr>
        <w:t>«Порядка проведения паритетных оценок в ЕААС»</w:t>
      </w:r>
      <w:r w:rsidRPr="00B7379D">
        <w:rPr>
          <w:sz w:val="24"/>
          <w:szCs w:val="24"/>
        </w:rPr>
        <w:t xml:space="preserve"> и документацией заявителя;</w:t>
      </w:r>
    </w:p>
    <w:p w14:paraId="3BC235E0" w14:textId="2F7DD067" w:rsidR="00B7379D" w:rsidRPr="00B7379D" w:rsidRDefault="00C5091F" w:rsidP="008D4F2D">
      <w:pPr>
        <w:pStyle w:val="ae"/>
        <w:numPr>
          <w:ilvl w:val="0"/>
          <w:numId w:val="43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отчет-</w:t>
      </w:r>
      <w:r w:rsidR="00B7379D" w:rsidRPr="00B7379D">
        <w:rPr>
          <w:sz w:val="24"/>
          <w:szCs w:val="24"/>
        </w:rPr>
        <w:t>самооценк</w:t>
      </w:r>
      <w:r>
        <w:rPr>
          <w:sz w:val="24"/>
          <w:szCs w:val="24"/>
        </w:rPr>
        <w:t>а в соответствии с</w:t>
      </w:r>
      <w:r w:rsidR="00B7379D" w:rsidRPr="00B7379D">
        <w:rPr>
          <w:sz w:val="24"/>
          <w:szCs w:val="24"/>
        </w:rPr>
        <w:t xml:space="preserve"> </w:t>
      </w:r>
      <w:r w:rsidR="00B7379D" w:rsidRPr="00B7379D">
        <w:rPr>
          <w:sz w:val="24"/>
          <w:szCs w:val="24"/>
          <w:lang w:val="en-GB"/>
        </w:rPr>
        <w:t>IAF</w:t>
      </w:r>
      <w:r w:rsidR="00B7379D" w:rsidRPr="00B7379D">
        <w:rPr>
          <w:sz w:val="24"/>
          <w:szCs w:val="24"/>
        </w:rPr>
        <w:t>/</w:t>
      </w:r>
      <w:r w:rsidR="00B7379D" w:rsidRPr="00B7379D">
        <w:rPr>
          <w:sz w:val="24"/>
          <w:szCs w:val="24"/>
          <w:lang w:val="en-GB"/>
        </w:rPr>
        <w:t>ILAC</w:t>
      </w:r>
      <w:r w:rsidR="00B7379D" w:rsidRPr="00B7379D">
        <w:rPr>
          <w:sz w:val="24"/>
          <w:szCs w:val="24"/>
        </w:rPr>
        <w:t xml:space="preserve"> </w:t>
      </w:r>
      <w:r w:rsidR="00B7379D" w:rsidRPr="00B7379D">
        <w:rPr>
          <w:sz w:val="24"/>
          <w:szCs w:val="24"/>
          <w:lang w:val="en-GB"/>
        </w:rPr>
        <w:t>A</w:t>
      </w:r>
      <w:r w:rsidR="00B7379D" w:rsidRPr="00B7379D">
        <w:rPr>
          <w:sz w:val="24"/>
          <w:szCs w:val="24"/>
        </w:rPr>
        <w:t>3;</w:t>
      </w:r>
      <w:r>
        <w:rPr>
          <w:sz w:val="24"/>
          <w:szCs w:val="24"/>
        </w:rPr>
        <w:t xml:space="preserve"> </w:t>
      </w:r>
    </w:p>
    <w:p w14:paraId="24999D88" w14:textId="38BD0C79" w:rsidR="00B7379D" w:rsidRPr="00B7379D" w:rsidRDefault="00B7379D" w:rsidP="008D4F2D">
      <w:pPr>
        <w:pStyle w:val="ae"/>
        <w:numPr>
          <w:ilvl w:val="0"/>
          <w:numId w:val="43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sz w:val="24"/>
          <w:szCs w:val="24"/>
        </w:rPr>
      </w:pPr>
      <w:r w:rsidRPr="00B7379D">
        <w:rPr>
          <w:sz w:val="24"/>
          <w:szCs w:val="24"/>
        </w:rPr>
        <w:t>для органов по аккредитации лабораторий/инспекционных органов – отчет о</w:t>
      </w:r>
      <w:r w:rsidR="00C5091F">
        <w:rPr>
          <w:sz w:val="24"/>
          <w:szCs w:val="24"/>
        </w:rPr>
        <w:t>б участии</w:t>
      </w:r>
      <w:r w:rsidRPr="00B7379D">
        <w:rPr>
          <w:sz w:val="24"/>
          <w:szCs w:val="24"/>
        </w:rPr>
        <w:t xml:space="preserve"> </w:t>
      </w:r>
      <w:r w:rsidR="00C5091F">
        <w:rPr>
          <w:sz w:val="24"/>
          <w:szCs w:val="24"/>
        </w:rPr>
        <w:t>в международных программах</w:t>
      </w:r>
      <w:r w:rsidRPr="00B7379D">
        <w:rPr>
          <w:sz w:val="24"/>
          <w:szCs w:val="24"/>
        </w:rPr>
        <w:t xml:space="preserve"> проверк</w:t>
      </w:r>
      <w:r w:rsidR="00C5091F">
        <w:rPr>
          <w:sz w:val="24"/>
          <w:szCs w:val="24"/>
        </w:rPr>
        <w:t>и</w:t>
      </w:r>
      <w:r w:rsidRPr="00B7379D">
        <w:rPr>
          <w:sz w:val="24"/>
          <w:szCs w:val="24"/>
        </w:rPr>
        <w:t xml:space="preserve"> квалификации</w:t>
      </w:r>
      <w:r w:rsidR="00C5091F">
        <w:rPr>
          <w:sz w:val="24"/>
          <w:szCs w:val="24"/>
        </w:rPr>
        <w:t xml:space="preserve"> </w:t>
      </w:r>
      <w:r w:rsidR="00C5091F" w:rsidRPr="00C5091F">
        <w:rPr>
          <w:sz w:val="24"/>
          <w:szCs w:val="24"/>
          <w:highlight w:val="yellow"/>
        </w:rPr>
        <w:t>за последние 2 года</w:t>
      </w:r>
      <w:r w:rsidRPr="00B7379D">
        <w:rPr>
          <w:sz w:val="24"/>
          <w:szCs w:val="24"/>
        </w:rPr>
        <w:t>;</w:t>
      </w:r>
    </w:p>
    <w:p w14:paraId="343D2500" w14:textId="0AF9F728" w:rsidR="00B7379D" w:rsidRPr="00B7379D" w:rsidRDefault="00B7379D" w:rsidP="008D4F2D">
      <w:pPr>
        <w:pStyle w:val="ae"/>
        <w:numPr>
          <w:ilvl w:val="0"/>
          <w:numId w:val="43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sz w:val="24"/>
          <w:szCs w:val="24"/>
        </w:rPr>
      </w:pPr>
      <w:r w:rsidRPr="00B7379D">
        <w:rPr>
          <w:sz w:val="24"/>
          <w:szCs w:val="24"/>
        </w:rPr>
        <w:t xml:space="preserve">процедуры и политики, требуемые </w:t>
      </w:r>
      <w:r w:rsidRPr="00B7379D">
        <w:rPr>
          <w:sz w:val="24"/>
          <w:szCs w:val="24"/>
          <w:lang w:val="en-GB"/>
        </w:rPr>
        <w:t>ISO</w:t>
      </w:r>
      <w:r w:rsidRPr="00B7379D">
        <w:rPr>
          <w:sz w:val="24"/>
          <w:szCs w:val="24"/>
        </w:rPr>
        <w:t>/</w:t>
      </w:r>
      <w:r w:rsidRPr="00B7379D">
        <w:rPr>
          <w:sz w:val="24"/>
          <w:szCs w:val="24"/>
          <w:lang w:val="en-GB"/>
        </w:rPr>
        <w:t>IEC</w:t>
      </w:r>
      <w:r w:rsidRPr="00B7379D">
        <w:rPr>
          <w:sz w:val="24"/>
          <w:szCs w:val="24"/>
        </w:rPr>
        <w:t xml:space="preserve"> 17011;</w:t>
      </w:r>
    </w:p>
    <w:p w14:paraId="28C14C7D" w14:textId="77777777" w:rsidR="00B7379D" w:rsidRPr="00B7379D" w:rsidRDefault="00B7379D" w:rsidP="008D4F2D">
      <w:pPr>
        <w:pStyle w:val="ae"/>
        <w:numPr>
          <w:ilvl w:val="0"/>
          <w:numId w:val="43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sz w:val="24"/>
          <w:szCs w:val="24"/>
        </w:rPr>
      </w:pPr>
      <w:r w:rsidRPr="00B7379D">
        <w:rPr>
          <w:sz w:val="24"/>
          <w:szCs w:val="24"/>
        </w:rPr>
        <w:t>для органов по сертификации – перечень критически важных зарубежных мест расположений;</w:t>
      </w:r>
    </w:p>
    <w:p w14:paraId="1AA028EF" w14:textId="77777777" w:rsidR="00B7379D" w:rsidRPr="00B7379D" w:rsidRDefault="00B7379D" w:rsidP="008D4F2D">
      <w:pPr>
        <w:pStyle w:val="ae"/>
        <w:numPr>
          <w:ilvl w:val="0"/>
          <w:numId w:val="43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sz w:val="24"/>
          <w:szCs w:val="24"/>
        </w:rPr>
      </w:pPr>
      <w:r w:rsidRPr="00B7379D">
        <w:rPr>
          <w:sz w:val="24"/>
          <w:szCs w:val="24"/>
        </w:rPr>
        <w:t xml:space="preserve">для испытательных и калибровочных лабораторий – информация о доступных источниках прослеживаемости измерений, например, перечень недавних международных сличениях, в которых принял участие национальный институт метрологии или назначенные институты и/или, если применимо, ссылка на калибровочные и измерительные возможности (СМС) национального института метрологии, опубликованные на сайте </w:t>
      </w:r>
      <w:r w:rsidRPr="00B7379D">
        <w:rPr>
          <w:sz w:val="24"/>
          <w:szCs w:val="24"/>
          <w:lang w:val="en-GB"/>
        </w:rPr>
        <w:t>BIPM</w:t>
      </w:r>
      <w:r w:rsidRPr="00B7379D">
        <w:rPr>
          <w:sz w:val="24"/>
          <w:szCs w:val="24"/>
        </w:rPr>
        <w:t>.</w:t>
      </w:r>
    </w:p>
    <w:p w14:paraId="302F8E43" w14:textId="595CBD2E" w:rsidR="00B7379D" w:rsidRPr="00EC548A" w:rsidRDefault="00B7379D" w:rsidP="008D4F2D">
      <w:pPr>
        <w:pStyle w:val="ae"/>
        <w:numPr>
          <w:ilvl w:val="0"/>
          <w:numId w:val="42"/>
        </w:numPr>
        <w:tabs>
          <w:tab w:val="left" w:pos="851"/>
          <w:tab w:val="left" w:pos="9072"/>
        </w:tabs>
        <w:spacing w:line="276" w:lineRule="auto"/>
        <w:ind w:left="709" w:hanging="709"/>
        <w:contextualSpacing w:val="0"/>
        <w:jc w:val="both"/>
        <w:rPr>
          <w:sz w:val="24"/>
          <w:szCs w:val="24"/>
        </w:rPr>
      </w:pPr>
      <w:r w:rsidRPr="00EC548A">
        <w:rPr>
          <w:sz w:val="24"/>
          <w:szCs w:val="24"/>
        </w:rPr>
        <w:t xml:space="preserve">Иная информация, относящаяся к деятельности по аккредитации (например, иные виды деятельности заявителя, </w:t>
      </w:r>
      <w:r w:rsidR="00EC548A" w:rsidRPr="00EC548A">
        <w:rPr>
          <w:sz w:val="24"/>
          <w:szCs w:val="24"/>
        </w:rPr>
        <w:t>участие в международном сотрудничестве в сфере аккредитации</w:t>
      </w:r>
      <w:r w:rsidRPr="00EC548A">
        <w:rPr>
          <w:sz w:val="24"/>
          <w:szCs w:val="24"/>
        </w:rPr>
        <w:t>, взаимоотношения</w:t>
      </w:r>
      <w:r w:rsidR="00EC548A" w:rsidRPr="00EC548A">
        <w:rPr>
          <w:sz w:val="24"/>
          <w:szCs w:val="24"/>
        </w:rPr>
        <w:t xml:space="preserve"> с</w:t>
      </w:r>
      <w:r w:rsidRPr="00EC548A">
        <w:rPr>
          <w:sz w:val="24"/>
          <w:szCs w:val="24"/>
        </w:rPr>
        <w:t xml:space="preserve"> органами</w:t>
      </w:r>
      <w:r w:rsidR="00EC548A" w:rsidRPr="00EC548A">
        <w:rPr>
          <w:sz w:val="24"/>
          <w:szCs w:val="24"/>
        </w:rPr>
        <w:t>/организациями</w:t>
      </w:r>
      <w:r w:rsidRPr="00EC548A">
        <w:rPr>
          <w:sz w:val="24"/>
          <w:szCs w:val="24"/>
        </w:rPr>
        <w:t xml:space="preserve">, </w:t>
      </w:r>
      <w:r w:rsidR="00EC548A" w:rsidRPr="00EC548A">
        <w:rPr>
          <w:sz w:val="24"/>
          <w:szCs w:val="24"/>
        </w:rPr>
        <w:t xml:space="preserve">применение </w:t>
      </w:r>
      <w:r w:rsidRPr="00EC548A">
        <w:rPr>
          <w:sz w:val="24"/>
          <w:szCs w:val="24"/>
        </w:rPr>
        <w:t>субподряд</w:t>
      </w:r>
      <w:r w:rsidR="00EC548A" w:rsidRPr="00EC548A">
        <w:rPr>
          <w:sz w:val="24"/>
          <w:szCs w:val="24"/>
        </w:rPr>
        <w:t>а,</w:t>
      </w:r>
      <w:r w:rsidRPr="00EC548A">
        <w:rPr>
          <w:sz w:val="24"/>
          <w:szCs w:val="24"/>
        </w:rPr>
        <w:t xml:space="preserve"> доступ к прослеживаемости к единицам СИ</w:t>
      </w:r>
      <w:r w:rsidR="00EC548A" w:rsidRPr="00EC548A">
        <w:rPr>
          <w:sz w:val="24"/>
          <w:szCs w:val="24"/>
        </w:rPr>
        <w:t>, иное</w:t>
      </w:r>
      <w:r w:rsidRPr="00EC548A">
        <w:rPr>
          <w:sz w:val="24"/>
          <w:szCs w:val="24"/>
        </w:rPr>
        <w:t>).</w:t>
      </w:r>
    </w:p>
    <w:p w14:paraId="392FE1FD" w14:textId="554B7344" w:rsidR="00D14DB8" w:rsidRDefault="00B7379D" w:rsidP="008D4F2D">
      <w:pPr>
        <w:pStyle w:val="ae"/>
        <w:numPr>
          <w:ilvl w:val="0"/>
          <w:numId w:val="42"/>
        </w:numPr>
        <w:tabs>
          <w:tab w:val="left" w:pos="851"/>
          <w:tab w:val="left" w:pos="9072"/>
        </w:tabs>
        <w:spacing w:line="276" w:lineRule="auto"/>
        <w:ind w:left="709" w:hanging="709"/>
        <w:contextualSpacing w:val="0"/>
        <w:jc w:val="both"/>
        <w:rPr>
          <w:sz w:val="24"/>
          <w:szCs w:val="24"/>
        </w:rPr>
      </w:pPr>
      <w:r w:rsidRPr="00EC548A">
        <w:rPr>
          <w:sz w:val="24"/>
          <w:szCs w:val="24"/>
        </w:rPr>
        <w:t xml:space="preserve">Заполните Декларацию на следующей странице и перейдите к пункту </w:t>
      </w:r>
      <w:r w:rsidR="00EC548A">
        <w:rPr>
          <w:sz w:val="24"/>
          <w:szCs w:val="24"/>
        </w:rPr>
        <w:t>19</w:t>
      </w:r>
      <w:r w:rsidRPr="00EC548A">
        <w:rPr>
          <w:sz w:val="24"/>
          <w:szCs w:val="24"/>
        </w:rPr>
        <w:t xml:space="preserve">. </w:t>
      </w:r>
    </w:p>
    <w:p w14:paraId="2B5B2C2F" w14:textId="77777777" w:rsidR="00D14DB8" w:rsidRDefault="00D14DB8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38CC019" w14:textId="27FEBBAC" w:rsidR="00D14DB8" w:rsidRDefault="00D14DB8" w:rsidP="00D14DB8">
      <w:pPr>
        <w:spacing w:after="200" w:line="276" w:lineRule="auto"/>
        <w:jc w:val="center"/>
        <w:rPr>
          <w:b/>
          <w:bCs/>
          <w:sz w:val="24"/>
          <w:szCs w:val="24"/>
        </w:rPr>
      </w:pPr>
      <w:r w:rsidRPr="00D14DB8">
        <w:rPr>
          <w:b/>
          <w:bCs/>
          <w:sz w:val="24"/>
          <w:szCs w:val="24"/>
        </w:rPr>
        <w:t>Декларация заявителя на присоединение к Договоренности ЕААС</w:t>
      </w:r>
    </w:p>
    <w:p w14:paraId="72728954" w14:textId="77777777" w:rsidR="00D14DB8" w:rsidRPr="00D14DB8" w:rsidRDefault="00D14DB8" w:rsidP="00D14DB8">
      <w:pPr>
        <w:spacing w:after="200" w:line="276" w:lineRule="auto"/>
        <w:jc w:val="center"/>
        <w:rPr>
          <w:b/>
          <w:bCs/>
          <w:sz w:val="24"/>
          <w:szCs w:val="24"/>
        </w:rPr>
      </w:pPr>
    </w:p>
    <w:p w14:paraId="0C05E673" w14:textId="04903BA3" w:rsidR="00D14DB8" w:rsidRPr="00D14DB8" w:rsidRDefault="00D14DB8">
      <w:r>
        <w:rPr>
          <w:sz w:val="24"/>
          <w:szCs w:val="24"/>
        </w:rPr>
        <w:t>Настоящим ________________________________________________________</w:t>
      </w:r>
      <w:r w:rsidRPr="00D14DB8">
        <w:rPr>
          <w:sz w:val="24"/>
          <w:szCs w:val="24"/>
        </w:rPr>
        <w:t>_________</w:t>
      </w:r>
      <w:r w:rsidR="00AE1609">
        <w:rPr>
          <w:sz w:val="24"/>
          <w:szCs w:val="24"/>
        </w:rPr>
        <w:t>:</w:t>
      </w:r>
    </w:p>
    <w:p w14:paraId="65D57EB7" w14:textId="42009A5A" w:rsidR="00D14DB8" w:rsidRDefault="00D14DB8" w:rsidP="00D14DB8">
      <w:pPr>
        <w:jc w:val="center"/>
        <w:rPr>
          <w:sz w:val="24"/>
          <w:szCs w:val="24"/>
        </w:rPr>
      </w:pPr>
      <w:r w:rsidRPr="00D14DB8">
        <w:rPr>
          <w:sz w:val="24"/>
          <w:szCs w:val="24"/>
          <w:vertAlign w:val="superscript"/>
        </w:rPr>
        <w:t>полное наименование организации</w:t>
      </w:r>
    </w:p>
    <w:p w14:paraId="637C069D" w14:textId="38508878" w:rsidR="00D14DB8" w:rsidRDefault="00D14DB8" w:rsidP="00D14DB8">
      <w:pPr>
        <w:jc w:val="both"/>
        <w:rPr>
          <w:sz w:val="24"/>
          <w:szCs w:val="24"/>
        </w:rPr>
      </w:pPr>
    </w:p>
    <w:p w14:paraId="2330E9B3" w14:textId="7FD6E5EF" w:rsidR="00D14DB8" w:rsidRPr="00AE1609" w:rsidRDefault="00D14DB8" w:rsidP="008D4F2D">
      <w:pPr>
        <w:pStyle w:val="ae"/>
        <w:widowControl w:val="0"/>
        <w:numPr>
          <w:ilvl w:val="0"/>
          <w:numId w:val="44"/>
        </w:numPr>
        <w:spacing w:before="35" w:line="360" w:lineRule="auto"/>
        <w:ind w:left="567" w:hanging="567"/>
        <w:rPr>
          <w:w w:val="101"/>
          <w:sz w:val="24"/>
          <w:szCs w:val="24"/>
        </w:rPr>
      </w:pPr>
      <w:r w:rsidRPr="00AE1609">
        <w:rPr>
          <w:spacing w:val="1"/>
          <w:sz w:val="24"/>
          <w:szCs w:val="24"/>
        </w:rPr>
        <w:t xml:space="preserve">принимает процедуры </w:t>
      </w:r>
      <w:r w:rsidRPr="00AE1609">
        <w:rPr>
          <w:sz w:val="24"/>
          <w:szCs w:val="24"/>
        </w:rPr>
        <w:t>ЕААС для паритетной оценки органа по аккредитации с целью присоединения к Договоренности ЕААС о взаимном признании;</w:t>
      </w:r>
    </w:p>
    <w:p w14:paraId="26823FE3" w14:textId="64C3553F" w:rsidR="00D14DB8" w:rsidRPr="00AE1609" w:rsidRDefault="00D14DB8" w:rsidP="008D4F2D">
      <w:pPr>
        <w:pStyle w:val="ae"/>
        <w:widowControl w:val="0"/>
        <w:numPr>
          <w:ilvl w:val="0"/>
          <w:numId w:val="44"/>
        </w:numPr>
        <w:spacing w:before="35" w:line="360" w:lineRule="auto"/>
        <w:ind w:left="567" w:hanging="567"/>
        <w:rPr>
          <w:w w:val="101"/>
          <w:sz w:val="24"/>
          <w:szCs w:val="24"/>
        </w:rPr>
      </w:pPr>
      <w:r w:rsidRPr="00AE1609">
        <w:rPr>
          <w:w w:val="101"/>
          <w:sz w:val="24"/>
          <w:szCs w:val="24"/>
        </w:rPr>
        <w:t xml:space="preserve">принимает </w:t>
      </w:r>
      <w:r w:rsidRPr="00AE1609">
        <w:rPr>
          <w:sz w:val="24"/>
          <w:szCs w:val="24"/>
        </w:rPr>
        <w:t>соответствующие требования и соглашается с условиями Договоренности</w:t>
      </w:r>
      <w:r w:rsidR="003A572D">
        <w:rPr>
          <w:sz w:val="24"/>
          <w:szCs w:val="24"/>
        </w:rPr>
        <w:t xml:space="preserve"> </w:t>
      </w:r>
      <w:r w:rsidR="003A572D" w:rsidRPr="00AE1609">
        <w:rPr>
          <w:sz w:val="24"/>
          <w:szCs w:val="24"/>
        </w:rPr>
        <w:t>ЕААС</w:t>
      </w:r>
      <w:r w:rsidRPr="00AE1609">
        <w:rPr>
          <w:w w:val="101"/>
          <w:sz w:val="24"/>
          <w:szCs w:val="24"/>
        </w:rPr>
        <w:t xml:space="preserve">; </w:t>
      </w:r>
    </w:p>
    <w:p w14:paraId="6DD9A25B" w14:textId="77777777" w:rsidR="00D14DB8" w:rsidRPr="00AE1609" w:rsidRDefault="00D14DB8" w:rsidP="008D4F2D">
      <w:pPr>
        <w:pStyle w:val="ae"/>
        <w:widowControl w:val="0"/>
        <w:numPr>
          <w:ilvl w:val="0"/>
          <w:numId w:val="44"/>
        </w:numPr>
        <w:spacing w:before="35" w:line="360" w:lineRule="auto"/>
        <w:ind w:left="567" w:hanging="567"/>
        <w:rPr>
          <w:w w:val="101"/>
          <w:sz w:val="24"/>
          <w:szCs w:val="24"/>
        </w:rPr>
      </w:pPr>
      <w:r w:rsidRPr="00AE1609">
        <w:rPr>
          <w:spacing w:val="1"/>
          <w:sz w:val="24"/>
          <w:szCs w:val="24"/>
        </w:rPr>
        <w:t xml:space="preserve">подтверждает, что заявитель соответствует </w:t>
      </w:r>
      <w:r w:rsidRPr="00AE1609">
        <w:rPr>
          <w:spacing w:val="-1"/>
          <w:sz w:val="24"/>
          <w:szCs w:val="24"/>
        </w:rPr>
        <w:t>ISO/IEC 17011</w:t>
      </w:r>
      <w:r w:rsidRPr="00AE1609">
        <w:rPr>
          <w:w w:val="101"/>
          <w:sz w:val="24"/>
          <w:szCs w:val="24"/>
        </w:rPr>
        <w:t xml:space="preserve">; </w:t>
      </w:r>
    </w:p>
    <w:p w14:paraId="5136746B" w14:textId="77777777" w:rsidR="00D14DB8" w:rsidRPr="00AE1609" w:rsidRDefault="00D14DB8" w:rsidP="008D4F2D">
      <w:pPr>
        <w:pStyle w:val="ae"/>
        <w:widowControl w:val="0"/>
        <w:numPr>
          <w:ilvl w:val="0"/>
          <w:numId w:val="44"/>
        </w:numPr>
        <w:spacing w:before="35" w:line="360" w:lineRule="auto"/>
        <w:ind w:left="567" w:hanging="567"/>
        <w:rPr>
          <w:w w:val="101"/>
          <w:sz w:val="24"/>
          <w:szCs w:val="24"/>
        </w:rPr>
      </w:pPr>
      <w:r w:rsidRPr="00AE1609">
        <w:rPr>
          <w:sz w:val="24"/>
          <w:szCs w:val="24"/>
        </w:rPr>
        <w:t>представляет заполненную заявку</w:t>
      </w:r>
      <w:r w:rsidRPr="00AE1609">
        <w:rPr>
          <w:w w:val="101"/>
          <w:sz w:val="24"/>
          <w:szCs w:val="24"/>
        </w:rPr>
        <w:t>;</w:t>
      </w:r>
    </w:p>
    <w:p w14:paraId="311D1459" w14:textId="77777777" w:rsidR="00D14DB8" w:rsidRPr="00AE1609" w:rsidRDefault="00D14DB8" w:rsidP="008D4F2D">
      <w:pPr>
        <w:pStyle w:val="ae"/>
        <w:widowControl w:val="0"/>
        <w:numPr>
          <w:ilvl w:val="0"/>
          <w:numId w:val="44"/>
        </w:numPr>
        <w:spacing w:before="2" w:line="360" w:lineRule="auto"/>
        <w:ind w:left="567" w:hanging="567"/>
        <w:rPr>
          <w:sz w:val="24"/>
          <w:szCs w:val="24"/>
        </w:rPr>
      </w:pPr>
      <w:r w:rsidRPr="00AE1609">
        <w:rPr>
          <w:spacing w:val="1"/>
          <w:position w:val="-1"/>
          <w:sz w:val="24"/>
          <w:szCs w:val="24"/>
        </w:rPr>
        <w:t>заявляется на присоединение к Договоренности;</w:t>
      </w:r>
    </w:p>
    <w:p w14:paraId="43A26E40" w14:textId="77777777" w:rsidR="00D14DB8" w:rsidRPr="00AE1609" w:rsidRDefault="00D14DB8" w:rsidP="008D4F2D">
      <w:pPr>
        <w:pStyle w:val="ae"/>
        <w:widowControl w:val="0"/>
        <w:numPr>
          <w:ilvl w:val="0"/>
          <w:numId w:val="44"/>
        </w:numPr>
        <w:spacing w:before="2" w:line="360" w:lineRule="auto"/>
        <w:ind w:left="567" w:hanging="567"/>
        <w:rPr>
          <w:sz w:val="24"/>
          <w:szCs w:val="24"/>
        </w:rPr>
      </w:pPr>
      <w:r w:rsidRPr="00AE1609">
        <w:rPr>
          <w:spacing w:val="1"/>
          <w:position w:val="-1"/>
          <w:sz w:val="24"/>
          <w:szCs w:val="24"/>
        </w:rPr>
        <w:t>обязуется способствовать результативному проведению паритетной оценки.</w:t>
      </w:r>
    </w:p>
    <w:p w14:paraId="3A674CEC" w14:textId="77777777" w:rsidR="00D14DB8" w:rsidRDefault="00D14DB8">
      <w:pPr>
        <w:spacing w:after="200" w:line="276" w:lineRule="auto"/>
        <w:rPr>
          <w:sz w:val="24"/>
          <w:szCs w:val="24"/>
        </w:rPr>
      </w:pPr>
    </w:p>
    <w:p w14:paraId="4A91D42A" w14:textId="63BAE269" w:rsidR="00D14DB8" w:rsidRDefault="00D14DB8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0F67C2A" w14:textId="4CA8F2FC" w:rsidR="00E656E1" w:rsidRPr="003A572D" w:rsidRDefault="003A572D" w:rsidP="00B50A0B">
      <w:pPr>
        <w:pStyle w:val="ae"/>
        <w:numPr>
          <w:ilvl w:val="0"/>
          <w:numId w:val="42"/>
        </w:numPr>
        <w:tabs>
          <w:tab w:val="left" w:pos="851"/>
          <w:tab w:val="left" w:pos="9072"/>
        </w:tabs>
        <w:spacing w:line="276" w:lineRule="auto"/>
        <w:ind w:left="709" w:hanging="709"/>
        <w:contextualSpacing w:val="0"/>
        <w:jc w:val="both"/>
        <w:rPr>
          <w:spacing w:val="1"/>
          <w:sz w:val="24"/>
          <w:szCs w:val="24"/>
        </w:rPr>
      </w:pPr>
      <w:r w:rsidRPr="003A572D">
        <w:rPr>
          <w:sz w:val="21"/>
          <w:szCs w:val="21"/>
        </w:rPr>
        <w:t>Направьте заполненную заявку</w:t>
      </w:r>
      <w:r w:rsidRPr="003A572D">
        <w:rPr>
          <w:spacing w:val="49"/>
          <w:sz w:val="21"/>
          <w:szCs w:val="21"/>
        </w:rPr>
        <w:t xml:space="preserve"> </w:t>
      </w:r>
      <w:r w:rsidRPr="003A572D">
        <w:rPr>
          <w:sz w:val="21"/>
          <w:szCs w:val="21"/>
        </w:rPr>
        <w:t>с приложением всех запрашиваемых документов,</w:t>
      </w:r>
      <w:r w:rsidRPr="003A572D">
        <w:rPr>
          <w:spacing w:val="4"/>
          <w:sz w:val="21"/>
          <w:szCs w:val="21"/>
        </w:rPr>
        <w:t xml:space="preserve"> </w:t>
      </w:r>
      <w:r w:rsidRPr="003A572D">
        <w:rPr>
          <w:sz w:val="21"/>
          <w:szCs w:val="21"/>
        </w:rPr>
        <w:t>подписанную и датированную Декларацию и представьте в адрес Секретариата ЕААС:______________________________________________________________________________________________________________________________________________________________</w:t>
      </w:r>
      <w:r>
        <w:rPr>
          <w:sz w:val="21"/>
          <w:szCs w:val="21"/>
        </w:rPr>
        <w:softHyphen/>
      </w:r>
      <w:r>
        <w:rPr>
          <w:sz w:val="21"/>
          <w:szCs w:val="21"/>
        </w:rPr>
        <w:softHyphen/>
      </w:r>
      <w:r>
        <w:rPr>
          <w:sz w:val="21"/>
          <w:szCs w:val="21"/>
        </w:rPr>
        <w:softHyphen/>
      </w:r>
    </w:p>
    <w:p w14:paraId="3B0641F5" w14:textId="77777777" w:rsidR="00E656E1" w:rsidRPr="0049778F" w:rsidRDefault="00E656E1" w:rsidP="00E656E1">
      <w:pPr>
        <w:tabs>
          <w:tab w:val="left" w:pos="840"/>
        </w:tabs>
        <w:spacing w:before="35"/>
        <w:ind w:left="851" w:right="-20" w:hanging="851"/>
        <w:rPr>
          <w:b/>
          <w:bCs/>
          <w:spacing w:val="1"/>
          <w:sz w:val="21"/>
          <w:szCs w:val="21"/>
        </w:rPr>
      </w:pPr>
    </w:p>
    <w:p w14:paraId="228E9F0E" w14:textId="3A03D072" w:rsidR="00C44D8E" w:rsidRPr="00405053" w:rsidRDefault="00C44D8E" w:rsidP="008B0663">
      <w:pPr>
        <w:rPr>
          <w:sz w:val="24"/>
          <w:szCs w:val="24"/>
        </w:rPr>
      </w:pPr>
    </w:p>
    <w:sectPr w:rsidR="00C44D8E" w:rsidRPr="00405053" w:rsidSect="00AA672B">
      <w:headerReference w:type="default" r:id="rId10"/>
      <w:footerReference w:type="default" r:id="rId11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19587" w14:textId="77777777" w:rsidR="0075520F" w:rsidRDefault="0075520F" w:rsidP="006802CE">
      <w:r>
        <w:separator/>
      </w:r>
    </w:p>
  </w:endnote>
  <w:endnote w:type="continuationSeparator" w:id="0">
    <w:p w14:paraId="74DC8B46" w14:textId="77777777" w:rsidR="0075520F" w:rsidRDefault="0075520F" w:rsidP="00680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IDFont+F2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OpenSans-Condense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4D45C" w14:textId="77777777" w:rsidR="00E50EC1" w:rsidRPr="0039404D" w:rsidRDefault="00E50EC1" w:rsidP="00E50EC1">
    <w:pPr>
      <w:pStyle w:val="a5"/>
      <w:pBdr>
        <w:top w:val="single" w:sz="12" w:space="1" w:color="auto"/>
      </w:pBdr>
      <w:tabs>
        <w:tab w:val="center" w:pos="-5670"/>
        <w:tab w:val="right" w:pos="9781"/>
      </w:tabs>
      <w:spacing w:before="120"/>
      <w:ind w:left="-567" w:right="-142" w:firstLine="283"/>
      <w:jc w:val="center"/>
      <w:rPr>
        <w:b/>
        <w:i/>
        <w:iCs/>
      </w:rPr>
    </w:pPr>
    <w:r w:rsidRPr="0039404D">
      <w:rPr>
        <w:i/>
        <w:iCs/>
      </w:rPr>
      <w:t xml:space="preserve">Контролируемый экземпляр размещен </w:t>
    </w:r>
    <w:r>
      <w:rPr>
        <w:i/>
        <w:iCs/>
      </w:rPr>
      <w:t>на сайте Евразийского сотрудничества по аккредитации</w:t>
    </w:r>
  </w:p>
  <w:p w14:paraId="2C08AACD" w14:textId="5FACD73A" w:rsidR="00F91AED" w:rsidRDefault="00E50EC1" w:rsidP="00E50EC1">
    <w:pPr>
      <w:pStyle w:val="a5"/>
      <w:tabs>
        <w:tab w:val="right" w:pos="9781"/>
      </w:tabs>
      <w:ind w:left="-567" w:firstLine="283"/>
      <w:jc w:val="center"/>
    </w:pPr>
    <w:r w:rsidRPr="0039404D">
      <w:rPr>
        <w:b/>
        <w:i/>
        <w:iCs/>
      </w:rPr>
      <w:t>Сохраненный или распечатанный документ не является контролируемым экземпляром</w:t>
    </w:r>
  </w:p>
  <w:p w14:paraId="5ACF6D1D" w14:textId="77777777" w:rsidR="00F91AED" w:rsidRDefault="00F91AE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29505" w14:textId="77777777" w:rsidR="0075520F" w:rsidRDefault="0075520F" w:rsidP="006802CE">
      <w:r>
        <w:separator/>
      </w:r>
    </w:p>
  </w:footnote>
  <w:footnote w:type="continuationSeparator" w:id="0">
    <w:p w14:paraId="502397F2" w14:textId="77777777" w:rsidR="0075520F" w:rsidRDefault="0075520F" w:rsidP="006802CE">
      <w:r>
        <w:continuationSeparator/>
      </w:r>
    </w:p>
  </w:footnote>
  <w:footnote w:id="1">
    <w:p w14:paraId="7D7CEB0D" w14:textId="66A7E8EC" w:rsidR="00F8492C" w:rsidRPr="00F8492C" w:rsidRDefault="00F8492C" w:rsidP="00D84179">
      <w:pPr>
        <w:pStyle w:val="af0"/>
        <w:spacing w:after="80"/>
        <w:jc w:val="both"/>
      </w:pPr>
      <w:r>
        <w:rPr>
          <w:rStyle w:val="af2"/>
        </w:rPr>
        <w:footnoteRef/>
      </w:r>
      <w:r>
        <w:t xml:space="preserve"> </w:t>
      </w:r>
      <w:r w:rsidRPr="00F8492C">
        <w:t>Справочно для членов РГ РОА: пункт</w:t>
      </w:r>
      <w:r>
        <w:t xml:space="preserve"> 3</w:t>
      </w:r>
      <w:r w:rsidRPr="00F8492C">
        <w:t xml:space="preserve"> сформулирован по аналогии с положениями Регламента ЕС 765/2008 и документа APAC MRA-001 Процедуры создания и поддержания взаимного признания между органами по аккредитации-членами АРАС (пункт 4.1).</w:t>
      </w:r>
    </w:p>
  </w:footnote>
  <w:footnote w:id="2">
    <w:p w14:paraId="67B8C95B" w14:textId="5A383516" w:rsidR="00C53DFC" w:rsidRDefault="00C53DFC" w:rsidP="00D84179">
      <w:pPr>
        <w:pStyle w:val="af0"/>
        <w:spacing w:after="80"/>
        <w:jc w:val="both"/>
      </w:pPr>
      <w:r>
        <w:rPr>
          <w:rStyle w:val="af2"/>
        </w:rPr>
        <w:footnoteRef/>
      </w:r>
      <w:r>
        <w:t xml:space="preserve"> Для целей настоящего документа под органом по аккредитации подразумевается заявитель на присоединение к Договоренности ЕААС либо подписант Договоренности, желающий подтвердить свой статус подписанта</w:t>
      </w:r>
      <w:r w:rsidR="005416E9">
        <w:t xml:space="preserve"> либо расширить сферу признания Договоренности</w:t>
      </w:r>
    </w:p>
  </w:footnote>
  <w:footnote w:id="3">
    <w:p w14:paraId="6AE278DD" w14:textId="77777777" w:rsidR="00783AF9" w:rsidRDefault="00783AF9" w:rsidP="00D84179">
      <w:pPr>
        <w:pStyle w:val="af0"/>
        <w:spacing w:after="80"/>
      </w:pPr>
      <w:r>
        <w:rPr>
          <w:rStyle w:val="af2"/>
        </w:rPr>
        <w:footnoteRef/>
      </w:r>
      <w:r>
        <w:t xml:space="preserve"> </w:t>
      </w:r>
      <w:bookmarkStart w:id="11" w:name="_Hlk81321999"/>
      <w:r w:rsidRPr="002675AE">
        <w:t>ISO/IEC следует понимать как межгосударственные стандарты (ГОСТ), идентичные последним редакциям международных стандартов (при наличии)</w:t>
      </w:r>
      <w:r>
        <w:t>.</w:t>
      </w:r>
      <w:bookmarkEnd w:id="11"/>
    </w:p>
  </w:footnote>
  <w:footnote w:id="4">
    <w:p w14:paraId="6BD118D2" w14:textId="366DFAF7" w:rsidR="00CE0C92" w:rsidRPr="00AB54E6" w:rsidRDefault="00CE0C92">
      <w:pPr>
        <w:pStyle w:val="af0"/>
      </w:pPr>
      <w:r w:rsidRPr="00AB54E6">
        <w:rPr>
          <w:rStyle w:val="af2"/>
        </w:rPr>
        <w:footnoteRef/>
      </w:r>
      <w:r w:rsidRPr="00AB54E6">
        <w:t xml:space="preserve"> </w:t>
      </w:r>
      <w:r w:rsidR="00AB54E6" w:rsidRPr="00AB54E6">
        <w:t>Н</w:t>
      </w:r>
      <w:r w:rsidRPr="00AB54E6">
        <w:t>а обсуждение членов РГ. Данное требование имеется в АРАС, в ЕА данного требования нет.</w:t>
      </w:r>
    </w:p>
  </w:footnote>
  <w:footnote w:id="5">
    <w:p w14:paraId="1AC3BBD3" w14:textId="788E1BDC" w:rsidR="00FA722F" w:rsidRDefault="00FA722F" w:rsidP="00FA722F">
      <w:pPr>
        <w:pStyle w:val="af0"/>
        <w:jc w:val="both"/>
      </w:pPr>
      <w:r>
        <w:rPr>
          <w:rStyle w:val="af2"/>
        </w:rPr>
        <w:footnoteRef/>
      </w:r>
      <w:r>
        <w:t xml:space="preserve"> Члены РГ РОА могут предложить любое иное наименование данного органа. Для</w:t>
      </w:r>
      <w:r w:rsidRPr="00EF0749">
        <w:t xml:space="preserve"> </w:t>
      </w:r>
      <w:r>
        <w:t>справки</w:t>
      </w:r>
      <w:r w:rsidRPr="00EF0749">
        <w:t xml:space="preserve">: </w:t>
      </w:r>
      <w:r>
        <w:t>в</w:t>
      </w:r>
      <w:r w:rsidRPr="00EF0749">
        <w:t xml:space="preserve"> </w:t>
      </w:r>
      <w:r>
        <w:t>ЕА</w:t>
      </w:r>
      <w:r w:rsidRPr="00EF0749">
        <w:t xml:space="preserve"> </w:t>
      </w:r>
      <w:r>
        <w:t>этот рабочий орган именуется</w:t>
      </w:r>
      <w:r w:rsidRPr="00EF0749">
        <w:t xml:space="preserve"> </w:t>
      </w:r>
      <w:r>
        <w:rPr>
          <w:lang w:val="en-US"/>
        </w:rPr>
        <w:t>task</w:t>
      </w:r>
      <w:r w:rsidRPr="00EF0749">
        <w:t>-</w:t>
      </w:r>
      <w:r>
        <w:rPr>
          <w:lang w:val="en-US"/>
        </w:rPr>
        <w:t>force</w:t>
      </w:r>
      <w:r w:rsidRPr="00EF0749">
        <w:t xml:space="preserve"> </w:t>
      </w:r>
      <w:r>
        <w:rPr>
          <w:lang w:val="en-US"/>
        </w:rPr>
        <w:t>group</w:t>
      </w:r>
      <w:r w:rsidRPr="00EF0749">
        <w:t xml:space="preserve"> (</w:t>
      </w:r>
      <w:r>
        <w:t xml:space="preserve">к членам </w:t>
      </w:r>
      <w:r>
        <w:rPr>
          <w:lang w:val="en-US"/>
        </w:rPr>
        <w:t>task</w:t>
      </w:r>
      <w:r w:rsidRPr="00EF0749">
        <w:t>-</w:t>
      </w:r>
      <w:r>
        <w:rPr>
          <w:lang w:val="en-US"/>
        </w:rPr>
        <w:t>force</w:t>
      </w:r>
      <w:r w:rsidRPr="00EF0749">
        <w:t xml:space="preserve"> </w:t>
      </w:r>
      <w:r>
        <w:rPr>
          <w:lang w:val="en-US"/>
        </w:rPr>
        <w:t>group</w:t>
      </w:r>
      <w:r>
        <w:t xml:space="preserve"> установлены отдельные критерии, см. ЕА</w:t>
      </w:r>
      <w:r w:rsidRPr="00EF0749">
        <w:t xml:space="preserve">-2/02 </w:t>
      </w:r>
      <w:r>
        <w:t>п</w:t>
      </w:r>
      <w:r w:rsidRPr="00EF0749">
        <w:t xml:space="preserve">.2 </w:t>
      </w:r>
      <w:r>
        <w:t>Приложения</w:t>
      </w:r>
      <w:r w:rsidRPr="00EF0749">
        <w:t xml:space="preserve"> 4</w:t>
      </w:r>
      <w:r>
        <w:t>)</w:t>
      </w:r>
      <w:r w:rsidRPr="00EF0749">
        <w:t xml:space="preserve">; </w:t>
      </w:r>
      <w:r>
        <w:t>в</w:t>
      </w:r>
      <w:r w:rsidRPr="00EF0749">
        <w:t xml:space="preserve"> </w:t>
      </w:r>
      <w:r>
        <w:t>АРАС</w:t>
      </w:r>
      <w:r w:rsidRPr="00EF0749">
        <w:t xml:space="preserve"> – </w:t>
      </w:r>
      <w:r>
        <w:rPr>
          <w:lang w:val="en-US"/>
        </w:rPr>
        <w:t>evaluation</w:t>
      </w:r>
      <w:r w:rsidRPr="00EF0749">
        <w:t xml:space="preserve"> </w:t>
      </w:r>
      <w:r>
        <w:rPr>
          <w:lang w:val="en-US"/>
        </w:rPr>
        <w:t>review</w:t>
      </w:r>
      <w:r w:rsidRPr="00EF0749">
        <w:t xml:space="preserve"> </w:t>
      </w:r>
      <w:r>
        <w:rPr>
          <w:lang w:val="en-US"/>
        </w:rPr>
        <w:t>panel</w:t>
      </w:r>
      <w:r w:rsidRPr="00EF0749">
        <w:t xml:space="preserve"> (</w:t>
      </w:r>
      <w:r>
        <w:t>см</w:t>
      </w:r>
      <w:r w:rsidRPr="00EF0749">
        <w:t>.</w:t>
      </w:r>
      <w:r>
        <w:t>пунты 23, 24 документа АРАС</w:t>
      </w:r>
      <w:r w:rsidRPr="00EF0749">
        <w:t>-</w:t>
      </w:r>
      <w:r>
        <w:rPr>
          <w:lang w:val="en-US"/>
        </w:rPr>
        <w:t>MRA</w:t>
      </w:r>
      <w:r w:rsidRPr="00EF0749">
        <w:t>-001</w:t>
      </w:r>
      <w:r w:rsidRPr="00044F4B">
        <w:t>)</w:t>
      </w:r>
    </w:p>
  </w:footnote>
  <w:footnote w:id="6">
    <w:p w14:paraId="208AE4C6" w14:textId="0DF00C34" w:rsidR="00855E66" w:rsidRDefault="00855E66">
      <w:pPr>
        <w:pStyle w:val="af0"/>
      </w:pPr>
      <w:r>
        <w:rPr>
          <w:rStyle w:val="af2"/>
        </w:rPr>
        <w:footnoteRef/>
      </w:r>
      <w:r>
        <w:t xml:space="preserve"> В ЕА возможные решения/рекомендации по итогам оценки стандартизированы. Целесообразно учесть данные опыт. На обсуждение членов РГ.</w:t>
      </w:r>
    </w:p>
  </w:footnote>
  <w:footnote w:id="7">
    <w:p w14:paraId="0F6B88F8" w14:textId="7DD3F900" w:rsidR="004C4A09" w:rsidRDefault="004C4A09">
      <w:pPr>
        <w:pStyle w:val="af0"/>
      </w:pPr>
      <w:r>
        <w:rPr>
          <w:rStyle w:val="af2"/>
        </w:rPr>
        <w:footnoteRef/>
      </w:r>
      <w:r>
        <w:t xml:space="preserve"> Как правило, после первичной оценки следующая оценка проводится через 2 года.</w:t>
      </w:r>
      <w:r w:rsidR="00D03104">
        <w:t xml:space="preserve"> Данное положение не распространяется на расширение сфер признания.</w:t>
      </w:r>
    </w:p>
  </w:footnote>
  <w:footnote w:id="8">
    <w:p w14:paraId="21C0E186" w14:textId="572087F1" w:rsidR="00CA4749" w:rsidRDefault="00CA4749">
      <w:pPr>
        <w:pStyle w:val="af0"/>
      </w:pPr>
      <w:r>
        <w:rPr>
          <w:rStyle w:val="af2"/>
        </w:rPr>
        <w:footnoteRef/>
      </w:r>
      <w:r>
        <w:t xml:space="preserve"> в ЕА-2/02 установлены следующие примеры условий: </w:t>
      </w:r>
      <w:r w:rsidRPr="00CA4749">
        <w:t xml:space="preserve">например, внеплановая оценка, сокращенный интервал между оценками, </w:t>
      </w:r>
      <w:r>
        <w:t xml:space="preserve">предоставление </w:t>
      </w:r>
      <w:r w:rsidRPr="00CA4749">
        <w:t>дополнительн</w:t>
      </w:r>
      <w:r>
        <w:t>ой</w:t>
      </w:r>
      <w:r w:rsidRPr="00CA4749">
        <w:t xml:space="preserve"> информаци</w:t>
      </w:r>
      <w:r>
        <w:t>и</w:t>
      </w:r>
      <w:r w:rsidRPr="00CA4749">
        <w:t xml:space="preserve"> или отчет</w:t>
      </w:r>
      <w:r>
        <w:t>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33" w:type="pct"/>
      <w:tblInd w:w="-743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053"/>
      <w:gridCol w:w="5664"/>
      <w:gridCol w:w="1245"/>
    </w:tblGrid>
    <w:tr w:rsidR="00E50EC1" w:rsidRPr="00F37714" w14:paraId="454F4585" w14:textId="77777777" w:rsidTr="00E7631F">
      <w:trPr>
        <w:trHeight w:val="694"/>
      </w:trPr>
      <w:tc>
        <w:tcPr>
          <w:tcW w:w="1532" w:type="pct"/>
          <w:vMerge w:val="restart"/>
          <w:vAlign w:val="center"/>
        </w:tcPr>
        <w:p w14:paraId="4C3C6CC7" w14:textId="77777777" w:rsidR="00E50EC1" w:rsidRPr="00E50EC1" w:rsidRDefault="00E50EC1" w:rsidP="00E50EC1">
          <w:pPr>
            <w:pStyle w:val="1"/>
            <w:shd w:val="clear" w:color="auto" w:fill="FFFFFF"/>
            <w:spacing w:before="0"/>
            <w:jc w:val="center"/>
            <w:rPr>
              <w:rFonts w:ascii="Times New Roman" w:hAnsi="Times New Roman" w:cs="Times New Roman"/>
              <w:color w:val="1D1D1D"/>
              <w:sz w:val="20"/>
              <w:szCs w:val="20"/>
            </w:rPr>
          </w:pPr>
          <w:r w:rsidRPr="00E50EC1">
            <w:rPr>
              <w:rFonts w:ascii="Times New Roman" w:hAnsi="Times New Roman" w:cs="Times New Roman"/>
              <w:b w:val="0"/>
              <w:noProof/>
              <w:color w:val="auto"/>
              <w:sz w:val="20"/>
            </w:rPr>
            <w:t>ЛОГОТИП ЕААС</w:t>
          </w:r>
        </w:p>
      </w:tc>
      <w:tc>
        <w:tcPr>
          <w:tcW w:w="2843" w:type="pct"/>
          <w:vAlign w:val="center"/>
        </w:tcPr>
        <w:p w14:paraId="4525E150" w14:textId="0816FC1D" w:rsidR="00E50EC1" w:rsidRPr="00CC4B62" w:rsidRDefault="00E50EC1" w:rsidP="00E50EC1">
          <w:pPr>
            <w:ind w:left="172"/>
            <w:jc w:val="center"/>
            <w:rPr>
              <w:b/>
              <w:noProof/>
              <w:szCs w:val="24"/>
            </w:rPr>
          </w:pPr>
          <w:r w:rsidRPr="00E50EC1">
            <w:rPr>
              <w:b/>
              <w:szCs w:val="24"/>
            </w:rPr>
            <w:t>ПОРЯДОК</w:t>
          </w:r>
          <w:r>
            <w:rPr>
              <w:b/>
              <w:szCs w:val="24"/>
            </w:rPr>
            <w:t xml:space="preserve"> </w:t>
          </w:r>
          <w:r w:rsidRPr="00E50EC1">
            <w:rPr>
              <w:b/>
              <w:szCs w:val="24"/>
            </w:rPr>
            <w:t>ОСУЩЕСТВЛЕНИЯ ПАРИТЕТНЫХ ОЦЕНОК</w:t>
          </w:r>
          <w:r>
            <w:rPr>
              <w:b/>
              <w:szCs w:val="24"/>
            </w:rPr>
            <w:t xml:space="preserve"> </w:t>
          </w:r>
          <w:r w:rsidRPr="00E50EC1">
            <w:rPr>
              <w:b/>
              <w:szCs w:val="24"/>
            </w:rPr>
            <w:t>ОРГАНОВ ПО АККРЕДИТАЦИИ</w:t>
          </w:r>
        </w:p>
      </w:tc>
      <w:tc>
        <w:tcPr>
          <w:tcW w:w="625" w:type="pct"/>
          <w:vMerge w:val="restart"/>
          <w:vAlign w:val="center"/>
        </w:tcPr>
        <w:p w14:paraId="59419DCA" w14:textId="77777777" w:rsidR="00E50EC1" w:rsidRPr="00C1008C" w:rsidRDefault="00E50EC1" w:rsidP="00E50EC1">
          <w:pPr>
            <w:pStyle w:val="a5"/>
            <w:jc w:val="center"/>
            <w:rPr>
              <w:b/>
              <w:sz w:val="18"/>
              <w:szCs w:val="18"/>
            </w:rPr>
          </w:pPr>
          <w:r w:rsidRPr="00C1008C">
            <w:rPr>
              <w:b/>
              <w:sz w:val="18"/>
              <w:szCs w:val="18"/>
            </w:rPr>
            <w:t xml:space="preserve">стр. </w:t>
          </w:r>
          <w:r w:rsidRPr="00C1008C">
            <w:rPr>
              <w:b/>
              <w:sz w:val="18"/>
              <w:szCs w:val="18"/>
            </w:rPr>
            <w:fldChar w:fldCharType="begin"/>
          </w:r>
          <w:r w:rsidRPr="00C1008C">
            <w:rPr>
              <w:b/>
              <w:sz w:val="18"/>
              <w:szCs w:val="18"/>
            </w:rPr>
            <w:instrText xml:space="preserve"> PAGE </w:instrText>
          </w:r>
          <w:r w:rsidRPr="00C1008C">
            <w:rPr>
              <w:b/>
              <w:sz w:val="18"/>
              <w:szCs w:val="18"/>
            </w:rPr>
            <w:fldChar w:fldCharType="separate"/>
          </w:r>
          <w:r>
            <w:rPr>
              <w:b/>
              <w:noProof/>
              <w:sz w:val="18"/>
              <w:szCs w:val="18"/>
            </w:rPr>
            <w:t>6</w:t>
          </w:r>
          <w:r w:rsidRPr="00C1008C">
            <w:rPr>
              <w:b/>
              <w:sz w:val="18"/>
              <w:szCs w:val="18"/>
            </w:rPr>
            <w:fldChar w:fldCharType="end"/>
          </w:r>
          <w:r w:rsidRPr="00C1008C">
            <w:rPr>
              <w:b/>
              <w:sz w:val="18"/>
              <w:szCs w:val="18"/>
            </w:rPr>
            <w:t xml:space="preserve"> из </w:t>
          </w:r>
          <w:r w:rsidRPr="00C1008C">
            <w:rPr>
              <w:b/>
              <w:sz w:val="18"/>
              <w:szCs w:val="18"/>
            </w:rPr>
            <w:fldChar w:fldCharType="begin"/>
          </w:r>
          <w:r w:rsidRPr="00C1008C">
            <w:rPr>
              <w:b/>
              <w:sz w:val="18"/>
              <w:szCs w:val="18"/>
            </w:rPr>
            <w:instrText xml:space="preserve"> NUMPAGES </w:instrText>
          </w:r>
          <w:r w:rsidRPr="00C1008C">
            <w:rPr>
              <w:b/>
              <w:sz w:val="18"/>
              <w:szCs w:val="18"/>
            </w:rPr>
            <w:fldChar w:fldCharType="separate"/>
          </w:r>
          <w:r>
            <w:rPr>
              <w:b/>
              <w:noProof/>
              <w:sz w:val="18"/>
              <w:szCs w:val="18"/>
            </w:rPr>
            <w:t>12</w:t>
          </w:r>
          <w:r w:rsidRPr="00C1008C">
            <w:rPr>
              <w:b/>
              <w:sz w:val="18"/>
              <w:szCs w:val="18"/>
            </w:rPr>
            <w:fldChar w:fldCharType="end"/>
          </w:r>
        </w:p>
      </w:tc>
    </w:tr>
    <w:tr w:rsidR="00E50EC1" w:rsidRPr="00F37714" w14:paraId="2A6C0583" w14:textId="77777777" w:rsidTr="00E7631F">
      <w:trPr>
        <w:trHeight w:val="563"/>
      </w:trPr>
      <w:tc>
        <w:tcPr>
          <w:tcW w:w="1532" w:type="pct"/>
          <w:vMerge/>
          <w:vAlign w:val="center"/>
        </w:tcPr>
        <w:p w14:paraId="0D2AD1D1" w14:textId="77777777" w:rsidR="00E50EC1" w:rsidRPr="00E10401" w:rsidRDefault="00E50EC1" w:rsidP="00E50EC1">
          <w:pPr>
            <w:pStyle w:val="1"/>
            <w:shd w:val="clear" w:color="auto" w:fill="FFFFFF"/>
            <w:spacing w:before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</w:p>
      </w:tc>
      <w:tc>
        <w:tcPr>
          <w:tcW w:w="2843" w:type="pct"/>
          <w:vAlign w:val="center"/>
        </w:tcPr>
        <w:p w14:paraId="3EBFF1E1" w14:textId="6563308E" w:rsidR="00E50EC1" w:rsidRPr="00E50EC1" w:rsidRDefault="00E50EC1" w:rsidP="00E50EC1">
          <w:pPr>
            <w:jc w:val="center"/>
            <w:rPr>
              <w:bCs/>
              <w:color w:val="000000"/>
              <w:sz w:val="22"/>
            </w:rPr>
          </w:pPr>
          <w:r w:rsidRPr="00E50EC1">
            <w:rPr>
              <w:bCs/>
              <w:i/>
              <w:color w:val="000000"/>
              <w:sz w:val="22"/>
            </w:rPr>
            <w:t>ЕААС МД-__</w:t>
          </w:r>
        </w:p>
      </w:tc>
      <w:tc>
        <w:tcPr>
          <w:tcW w:w="625" w:type="pct"/>
          <w:vMerge/>
          <w:vAlign w:val="center"/>
        </w:tcPr>
        <w:p w14:paraId="64AF0BFE" w14:textId="77777777" w:rsidR="00E50EC1" w:rsidRPr="00C1008C" w:rsidRDefault="00E50EC1" w:rsidP="00E50EC1">
          <w:pPr>
            <w:pStyle w:val="a5"/>
            <w:jc w:val="center"/>
            <w:rPr>
              <w:b/>
              <w:sz w:val="18"/>
              <w:szCs w:val="18"/>
            </w:rPr>
          </w:pPr>
        </w:p>
      </w:tc>
    </w:tr>
  </w:tbl>
  <w:p w14:paraId="140203AB" w14:textId="77777777" w:rsidR="00E50EC1" w:rsidRDefault="00E50EC1">
    <w:pPr>
      <w:pStyle w:val="a3"/>
    </w:pPr>
  </w:p>
  <w:p w14:paraId="1BEBD436" w14:textId="77777777" w:rsidR="009F74EF" w:rsidRDefault="009F74EF"/>
  <w:p w14:paraId="6E1536CA" w14:textId="77777777" w:rsidR="009F74EF" w:rsidRDefault="009F74E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4C22"/>
    <w:multiLevelType w:val="hybridMultilevel"/>
    <w:tmpl w:val="E0FA68FE"/>
    <w:lvl w:ilvl="0" w:tplc="7564FB9C">
      <w:start w:val="1"/>
      <w:numFmt w:val="decimal"/>
      <w:lvlText w:val="2.1.%1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1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C1E40"/>
    <w:multiLevelType w:val="hybridMultilevel"/>
    <w:tmpl w:val="39D8929C"/>
    <w:lvl w:ilvl="0" w:tplc="0A62C3AE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i w:val="0"/>
        <w:sz w:val="24"/>
        <w:szCs w:val="1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37820"/>
    <w:multiLevelType w:val="hybridMultilevel"/>
    <w:tmpl w:val="771E1464"/>
    <w:lvl w:ilvl="0" w:tplc="144C2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66D7B"/>
    <w:multiLevelType w:val="hybridMultilevel"/>
    <w:tmpl w:val="F1CE0290"/>
    <w:lvl w:ilvl="0" w:tplc="9CB2D82A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  <w:sz w:val="24"/>
        <w:szCs w:val="1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9792D"/>
    <w:multiLevelType w:val="hybridMultilevel"/>
    <w:tmpl w:val="FB66414A"/>
    <w:lvl w:ilvl="0" w:tplc="144C2FE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b w:val="0"/>
        <w:i w:val="0"/>
        <w:sz w:val="24"/>
        <w:szCs w:val="18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9E12976"/>
    <w:multiLevelType w:val="hybridMultilevel"/>
    <w:tmpl w:val="73D63592"/>
    <w:lvl w:ilvl="0" w:tplc="8214B286">
      <w:start w:val="1"/>
      <w:numFmt w:val="decimal"/>
      <w:lvlText w:val="2.3.%1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1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62BA9"/>
    <w:multiLevelType w:val="hybridMultilevel"/>
    <w:tmpl w:val="22822D8C"/>
    <w:lvl w:ilvl="0" w:tplc="A880A1A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132A59"/>
    <w:multiLevelType w:val="hybridMultilevel"/>
    <w:tmpl w:val="81AAB93E"/>
    <w:lvl w:ilvl="0" w:tplc="144C2FE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E463E95"/>
    <w:multiLevelType w:val="hybridMultilevel"/>
    <w:tmpl w:val="299EEFC8"/>
    <w:lvl w:ilvl="0" w:tplc="144C2FE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0CA4181"/>
    <w:multiLevelType w:val="hybridMultilevel"/>
    <w:tmpl w:val="85822FAA"/>
    <w:lvl w:ilvl="0" w:tplc="144C2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C11C28"/>
    <w:multiLevelType w:val="hybridMultilevel"/>
    <w:tmpl w:val="B874EE4A"/>
    <w:lvl w:ilvl="0" w:tplc="144C2FE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17960B44"/>
    <w:multiLevelType w:val="hybridMultilevel"/>
    <w:tmpl w:val="BDC24202"/>
    <w:lvl w:ilvl="0" w:tplc="144C2FE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0F3081A"/>
    <w:multiLevelType w:val="hybridMultilevel"/>
    <w:tmpl w:val="2C82D150"/>
    <w:lvl w:ilvl="0" w:tplc="987E90D0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i w:val="0"/>
        <w:sz w:val="24"/>
        <w:szCs w:val="1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C065D"/>
    <w:multiLevelType w:val="hybridMultilevel"/>
    <w:tmpl w:val="86ACDD16"/>
    <w:lvl w:ilvl="0" w:tplc="40123D8E">
      <w:start w:val="1"/>
      <w:numFmt w:val="decimal"/>
      <w:lvlText w:val="2.2.2.%1"/>
      <w:lvlJc w:val="left"/>
      <w:pPr>
        <w:ind w:left="720" w:hanging="360"/>
      </w:pPr>
      <w:rPr>
        <w:rFonts w:hint="default"/>
        <w:b w:val="0"/>
        <w:bCs/>
        <w:i w:val="0"/>
        <w:color w:val="000000" w:themeColor="text1"/>
        <w:sz w:val="24"/>
        <w:szCs w:val="1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B0502"/>
    <w:multiLevelType w:val="hybridMultilevel"/>
    <w:tmpl w:val="C0643B9A"/>
    <w:lvl w:ilvl="0" w:tplc="144C2FE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ECA1643"/>
    <w:multiLevelType w:val="hybridMultilevel"/>
    <w:tmpl w:val="9446A470"/>
    <w:lvl w:ilvl="0" w:tplc="244A8C92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24"/>
        <w:szCs w:val="18"/>
      </w:rPr>
    </w:lvl>
    <w:lvl w:ilvl="1" w:tplc="20000019">
      <w:start w:val="1"/>
      <w:numFmt w:val="lowerLetter"/>
      <w:lvlText w:val="%2."/>
      <w:lvlJc w:val="left"/>
      <w:pPr>
        <w:ind w:left="1080" w:hanging="360"/>
      </w:pPr>
    </w:lvl>
    <w:lvl w:ilvl="2" w:tplc="EF80A18E">
      <w:numFmt w:val="decimal"/>
      <w:lvlText w:val="%3"/>
      <w:lvlJc w:val="left"/>
      <w:pPr>
        <w:ind w:left="2040" w:hanging="420"/>
      </w:pPr>
      <w:rPr>
        <w:rFonts w:eastAsia="Arial" w:hint="default"/>
        <w:w w:val="162"/>
      </w:r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390023"/>
    <w:multiLevelType w:val="hybridMultilevel"/>
    <w:tmpl w:val="B4EC7484"/>
    <w:lvl w:ilvl="0" w:tplc="779AD3F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i w:val="0"/>
        <w:sz w:val="24"/>
        <w:szCs w:val="1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D3BED"/>
    <w:multiLevelType w:val="hybridMultilevel"/>
    <w:tmpl w:val="EF10FA3A"/>
    <w:lvl w:ilvl="0" w:tplc="3E300DF2">
      <w:start w:val="1"/>
      <w:numFmt w:val="decimal"/>
      <w:lvlText w:val="14.3.%1"/>
      <w:lvlJc w:val="left"/>
      <w:pPr>
        <w:ind w:left="1069" w:hanging="360"/>
      </w:pPr>
      <w:rPr>
        <w:rFonts w:hint="default"/>
        <w:b w:val="0"/>
        <w:bCs/>
        <w:sz w:val="24"/>
        <w:szCs w:val="24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1F46686"/>
    <w:multiLevelType w:val="hybridMultilevel"/>
    <w:tmpl w:val="31EC9BD8"/>
    <w:lvl w:ilvl="0" w:tplc="19285A1C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sz w:val="24"/>
        <w:szCs w:val="1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C273D4"/>
    <w:multiLevelType w:val="hybridMultilevel"/>
    <w:tmpl w:val="A9B2BB66"/>
    <w:lvl w:ilvl="0" w:tplc="26A4DA12">
      <w:start w:val="1"/>
      <w:numFmt w:val="bullet"/>
      <w:lvlText w:val="□"/>
      <w:lvlJc w:val="left"/>
      <w:pPr>
        <w:ind w:left="1571" w:hanging="360"/>
      </w:pPr>
      <w:rPr>
        <w:rFonts w:ascii="Courier New" w:hAnsi="Courier New" w:hint="default"/>
      </w:rPr>
    </w:lvl>
    <w:lvl w:ilvl="1" w:tplc="200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96905AD"/>
    <w:multiLevelType w:val="hybridMultilevel"/>
    <w:tmpl w:val="6E866D72"/>
    <w:lvl w:ilvl="0" w:tplc="0A4C4EB6">
      <w:start w:val="1"/>
      <w:numFmt w:val="decimal"/>
      <w:lvlText w:val="2.%1"/>
      <w:lvlJc w:val="left"/>
      <w:pPr>
        <w:ind w:left="720" w:hanging="360"/>
      </w:pPr>
      <w:rPr>
        <w:rFonts w:hint="default"/>
        <w:b/>
        <w:bCs/>
        <w:i w:val="0"/>
        <w:sz w:val="24"/>
        <w:szCs w:val="1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F0BF8"/>
    <w:multiLevelType w:val="hybridMultilevel"/>
    <w:tmpl w:val="AFC6F17C"/>
    <w:lvl w:ilvl="0" w:tplc="BA141842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i w:val="0"/>
        <w:sz w:val="24"/>
        <w:szCs w:val="18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9615A"/>
    <w:multiLevelType w:val="hybridMultilevel"/>
    <w:tmpl w:val="E58A60C2"/>
    <w:lvl w:ilvl="0" w:tplc="144C2FEC">
      <w:start w:val="1"/>
      <w:numFmt w:val="bullet"/>
      <w:lvlText w:val=""/>
      <w:lvlJc w:val="left"/>
      <w:pPr>
        <w:ind w:left="2274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99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71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43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15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87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59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31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8034" w:hanging="360"/>
      </w:pPr>
      <w:rPr>
        <w:rFonts w:ascii="Wingdings" w:hAnsi="Wingdings" w:hint="default"/>
      </w:rPr>
    </w:lvl>
  </w:abstractNum>
  <w:abstractNum w:abstractNumId="23" w15:restartNumberingAfterBreak="0">
    <w:nsid w:val="56BC2045"/>
    <w:multiLevelType w:val="hybridMultilevel"/>
    <w:tmpl w:val="764E3434"/>
    <w:lvl w:ilvl="0" w:tplc="144C2F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9207730"/>
    <w:multiLevelType w:val="hybridMultilevel"/>
    <w:tmpl w:val="7B84D3FC"/>
    <w:lvl w:ilvl="0" w:tplc="681EC798">
      <w:start w:val="1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152AE0"/>
    <w:multiLevelType w:val="hybridMultilevel"/>
    <w:tmpl w:val="6A98BAFE"/>
    <w:lvl w:ilvl="0" w:tplc="371E02CC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i w:val="0"/>
        <w:sz w:val="24"/>
        <w:szCs w:val="1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00243"/>
    <w:multiLevelType w:val="hybridMultilevel"/>
    <w:tmpl w:val="94B0C8BE"/>
    <w:lvl w:ilvl="0" w:tplc="02502EA0">
      <w:start w:val="1"/>
      <w:numFmt w:val="decimal"/>
      <w:lvlText w:val="%1."/>
      <w:lvlJc w:val="left"/>
      <w:pPr>
        <w:ind w:left="1200" w:hanging="840"/>
      </w:pPr>
      <w:rPr>
        <w:rFonts w:hint="default"/>
        <w:w w:val="100"/>
      </w:rPr>
    </w:lvl>
    <w:lvl w:ilvl="1" w:tplc="AB764618">
      <w:numFmt w:val="decimal"/>
      <w:lvlText w:val="%2"/>
      <w:lvlJc w:val="left"/>
      <w:pPr>
        <w:ind w:left="1500" w:hanging="420"/>
      </w:pPr>
      <w:rPr>
        <w:rFonts w:eastAsia="Arial" w:hint="default"/>
        <w:w w:val="162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EF6618"/>
    <w:multiLevelType w:val="hybridMultilevel"/>
    <w:tmpl w:val="C2BA0E48"/>
    <w:lvl w:ilvl="0" w:tplc="144C2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C14BAB"/>
    <w:multiLevelType w:val="hybridMultilevel"/>
    <w:tmpl w:val="F968B5D4"/>
    <w:lvl w:ilvl="0" w:tplc="FF306EB4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i w:val="0"/>
        <w:sz w:val="24"/>
        <w:szCs w:val="1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6B002C"/>
    <w:multiLevelType w:val="hybridMultilevel"/>
    <w:tmpl w:val="E9EA357E"/>
    <w:lvl w:ilvl="0" w:tplc="A2F86DC6">
      <w:start w:val="1"/>
      <w:numFmt w:val="decimal"/>
      <w:lvlText w:val="2.2.1.%1"/>
      <w:lvlJc w:val="left"/>
      <w:pPr>
        <w:ind w:left="720" w:hanging="360"/>
      </w:pPr>
      <w:rPr>
        <w:rFonts w:hint="default"/>
        <w:b w:val="0"/>
        <w:bCs w:val="0"/>
        <w:i w:val="0"/>
        <w:color w:val="000000" w:themeColor="text1"/>
        <w:sz w:val="24"/>
        <w:szCs w:val="1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63BE6"/>
    <w:multiLevelType w:val="hybridMultilevel"/>
    <w:tmpl w:val="68A0218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DC2AEE"/>
    <w:multiLevelType w:val="hybridMultilevel"/>
    <w:tmpl w:val="9B963672"/>
    <w:lvl w:ilvl="0" w:tplc="11FEA27C">
      <w:start w:val="1"/>
      <w:numFmt w:val="decimal"/>
      <w:lvlText w:val="2.2.3.%1"/>
      <w:lvlJc w:val="left"/>
      <w:pPr>
        <w:ind w:left="720" w:hanging="360"/>
      </w:pPr>
      <w:rPr>
        <w:rFonts w:hint="default"/>
        <w:b w:val="0"/>
        <w:bCs/>
        <w:i w:val="0"/>
        <w:color w:val="000000" w:themeColor="text1"/>
        <w:sz w:val="24"/>
        <w:szCs w:val="1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E7C8F"/>
    <w:multiLevelType w:val="hybridMultilevel"/>
    <w:tmpl w:val="B96C1A0E"/>
    <w:lvl w:ilvl="0" w:tplc="144C2F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AC3140B"/>
    <w:multiLevelType w:val="hybridMultilevel"/>
    <w:tmpl w:val="8D14A56E"/>
    <w:lvl w:ilvl="0" w:tplc="F05C8A5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i w:val="0"/>
        <w:sz w:val="24"/>
        <w:szCs w:val="1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26482B"/>
    <w:multiLevelType w:val="hybridMultilevel"/>
    <w:tmpl w:val="D8DC1324"/>
    <w:lvl w:ilvl="0" w:tplc="144C2FE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E37005A"/>
    <w:multiLevelType w:val="multilevel"/>
    <w:tmpl w:val="0DAE2CE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996" w:hanging="63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6EB96C0B"/>
    <w:multiLevelType w:val="hybridMultilevel"/>
    <w:tmpl w:val="9AC02848"/>
    <w:lvl w:ilvl="0" w:tplc="BFAA7478">
      <w:start w:val="1"/>
      <w:numFmt w:val="decimal"/>
      <w:lvlText w:val="2.3.%1"/>
      <w:lvlJc w:val="left"/>
      <w:pPr>
        <w:ind w:left="720" w:hanging="360"/>
      </w:pPr>
      <w:rPr>
        <w:rFonts w:hint="default"/>
        <w:b w:val="0"/>
        <w:i w:val="0"/>
        <w:sz w:val="24"/>
        <w:szCs w:val="18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247836"/>
    <w:multiLevelType w:val="hybridMultilevel"/>
    <w:tmpl w:val="E354C8B8"/>
    <w:lvl w:ilvl="0" w:tplc="144C2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151F1"/>
    <w:multiLevelType w:val="hybridMultilevel"/>
    <w:tmpl w:val="BCA0D986"/>
    <w:lvl w:ilvl="0" w:tplc="144C2FE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94807F5"/>
    <w:multiLevelType w:val="hybridMultilevel"/>
    <w:tmpl w:val="FC6C6580"/>
    <w:lvl w:ilvl="0" w:tplc="144C2FE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7A2A701B"/>
    <w:multiLevelType w:val="hybridMultilevel"/>
    <w:tmpl w:val="DA3E1C88"/>
    <w:lvl w:ilvl="0" w:tplc="DBDABAF0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i w:val="0"/>
        <w:sz w:val="24"/>
        <w:szCs w:val="1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A0413"/>
    <w:multiLevelType w:val="hybridMultilevel"/>
    <w:tmpl w:val="E42CF3F0"/>
    <w:lvl w:ilvl="0" w:tplc="144C2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677C19"/>
    <w:multiLevelType w:val="hybridMultilevel"/>
    <w:tmpl w:val="13389446"/>
    <w:lvl w:ilvl="0" w:tplc="CC22E232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i w:val="0"/>
        <w:sz w:val="24"/>
        <w:szCs w:val="1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38648F"/>
    <w:multiLevelType w:val="hybridMultilevel"/>
    <w:tmpl w:val="0082F3F0"/>
    <w:lvl w:ilvl="0" w:tplc="20000005">
      <w:start w:val="1"/>
      <w:numFmt w:val="bullet"/>
      <w:lvlText w:val=""/>
      <w:lvlJc w:val="left"/>
      <w:pPr>
        <w:ind w:left="15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9"/>
  </w:num>
  <w:num w:numId="3">
    <w:abstractNumId w:val="8"/>
  </w:num>
  <w:num w:numId="4">
    <w:abstractNumId w:val="22"/>
  </w:num>
  <w:num w:numId="5">
    <w:abstractNumId w:val="9"/>
  </w:num>
  <w:num w:numId="6">
    <w:abstractNumId w:val="27"/>
  </w:num>
  <w:num w:numId="7">
    <w:abstractNumId w:val="37"/>
  </w:num>
  <w:num w:numId="8">
    <w:abstractNumId w:val="2"/>
  </w:num>
  <w:num w:numId="9">
    <w:abstractNumId w:val="14"/>
  </w:num>
  <w:num w:numId="10">
    <w:abstractNumId w:val="10"/>
  </w:num>
  <w:num w:numId="11">
    <w:abstractNumId w:val="7"/>
  </w:num>
  <w:num w:numId="12">
    <w:abstractNumId w:val="34"/>
  </w:num>
  <w:num w:numId="13">
    <w:abstractNumId w:val="6"/>
  </w:num>
  <w:num w:numId="14">
    <w:abstractNumId w:val="30"/>
  </w:num>
  <w:num w:numId="15">
    <w:abstractNumId w:val="0"/>
  </w:num>
  <w:num w:numId="16">
    <w:abstractNumId w:val="36"/>
  </w:num>
  <w:num w:numId="17">
    <w:abstractNumId w:val="29"/>
  </w:num>
  <w:num w:numId="18">
    <w:abstractNumId w:val="13"/>
  </w:num>
  <w:num w:numId="19">
    <w:abstractNumId w:val="31"/>
  </w:num>
  <w:num w:numId="20">
    <w:abstractNumId w:val="20"/>
  </w:num>
  <w:num w:numId="21">
    <w:abstractNumId w:val="5"/>
  </w:num>
  <w:num w:numId="22">
    <w:abstractNumId w:val="40"/>
  </w:num>
  <w:num w:numId="23">
    <w:abstractNumId w:val="35"/>
  </w:num>
  <w:num w:numId="24">
    <w:abstractNumId w:val="16"/>
  </w:num>
  <w:num w:numId="25">
    <w:abstractNumId w:val="18"/>
  </w:num>
  <w:num w:numId="26">
    <w:abstractNumId w:val="28"/>
  </w:num>
  <w:num w:numId="27">
    <w:abstractNumId w:val="42"/>
  </w:num>
  <w:num w:numId="28">
    <w:abstractNumId w:val="33"/>
  </w:num>
  <w:num w:numId="29">
    <w:abstractNumId w:val="1"/>
  </w:num>
  <w:num w:numId="30">
    <w:abstractNumId w:val="23"/>
  </w:num>
  <w:num w:numId="31">
    <w:abstractNumId w:val="32"/>
  </w:num>
  <w:num w:numId="32">
    <w:abstractNumId w:val="3"/>
  </w:num>
  <w:num w:numId="33">
    <w:abstractNumId w:val="38"/>
  </w:num>
  <w:num w:numId="34">
    <w:abstractNumId w:val="25"/>
  </w:num>
  <w:num w:numId="35">
    <w:abstractNumId w:val="12"/>
  </w:num>
  <w:num w:numId="36">
    <w:abstractNumId w:val="21"/>
  </w:num>
  <w:num w:numId="37">
    <w:abstractNumId w:val="11"/>
  </w:num>
  <w:num w:numId="38">
    <w:abstractNumId w:val="15"/>
  </w:num>
  <w:num w:numId="39">
    <w:abstractNumId w:val="17"/>
  </w:num>
  <w:num w:numId="40">
    <w:abstractNumId w:val="26"/>
  </w:num>
  <w:num w:numId="41">
    <w:abstractNumId w:val="19"/>
  </w:num>
  <w:num w:numId="42">
    <w:abstractNumId w:val="24"/>
  </w:num>
  <w:num w:numId="43">
    <w:abstractNumId w:val="4"/>
  </w:num>
  <w:num w:numId="44">
    <w:abstractNumId w:val="4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 w:grammar="clean"/>
  <w:defaultTabStop w:val="708"/>
  <w:characterSpacingControl w:val="doNotCompress"/>
  <w:hdrShapeDefaults>
    <o:shapedefaults v:ext="edit" spidmax="4097">
      <o:colormru v:ext="edit" colors="#ffc,#ffffe5,#ff9,#f90,#f9f,#f6c,#f9c,#9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0F0"/>
    <w:rsid w:val="000005A4"/>
    <w:rsid w:val="00001BD1"/>
    <w:rsid w:val="00002BDE"/>
    <w:rsid w:val="00004B6D"/>
    <w:rsid w:val="00005017"/>
    <w:rsid w:val="00005BDA"/>
    <w:rsid w:val="00005CE6"/>
    <w:rsid w:val="0000653D"/>
    <w:rsid w:val="00006D0B"/>
    <w:rsid w:val="000111D7"/>
    <w:rsid w:val="000114B8"/>
    <w:rsid w:val="00013A6E"/>
    <w:rsid w:val="0002366F"/>
    <w:rsid w:val="00025543"/>
    <w:rsid w:val="000262F1"/>
    <w:rsid w:val="00027127"/>
    <w:rsid w:val="00031378"/>
    <w:rsid w:val="000322AD"/>
    <w:rsid w:val="00032847"/>
    <w:rsid w:val="000344AE"/>
    <w:rsid w:val="0003454F"/>
    <w:rsid w:val="000350EF"/>
    <w:rsid w:val="00035DD1"/>
    <w:rsid w:val="00037525"/>
    <w:rsid w:val="00037535"/>
    <w:rsid w:val="00041CE4"/>
    <w:rsid w:val="00041D32"/>
    <w:rsid w:val="0004346A"/>
    <w:rsid w:val="00043568"/>
    <w:rsid w:val="00044D74"/>
    <w:rsid w:val="00044F4B"/>
    <w:rsid w:val="00047161"/>
    <w:rsid w:val="0004793E"/>
    <w:rsid w:val="00050429"/>
    <w:rsid w:val="00050D66"/>
    <w:rsid w:val="00054FD0"/>
    <w:rsid w:val="0005605E"/>
    <w:rsid w:val="00056710"/>
    <w:rsid w:val="000612CB"/>
    <w:rsid w:val="000617F6"/>
    <w:rsid w:val="00062E39"/>
    <w:rsid w:val="00063B4C"/>
    <w:rsid w:val="00064F99"/>
    <w:rsid w:val="00065867"/>
    <w:rsid w:val="00066AF9"/>
    <w:rsid w:val="000710C5"/>
    <w:rsid w:val="000718F1"/>
    <w:rsid w:val="00074755"/>
    <w:rsid w:val="00074F6B"/>
    <w:rsid w:val="00075A71"/>
    <w:rsid w:val="00081E15"/>
    <w:rsid w:val="000825AD"/>
    <w:rsid w:val="00083127"/>
    <w:rsid w:val="0008439C"/>
    <w:rsid w:val="00085827"/>
    <w:rsid w:val="00091D6E"/>
    <w:rsid w:val="00093080"/>
    <w:rsid w:val="0009592C"/>
    <w:rsid w:val="00096081"/>
    <w:rsid w:val="000A0CC0"/>
    <w:rsid w:val="000A2907"/>
    <w:rsid w:val="000A3C2C"/>
    <w:rsid w:val="000A3EDB"/>
    <w:rsid w:val="000A6143"/>
    <w:rsid w:val="000A6556"/>
    <w:rsid w:val="000A67C9"/>
    <w:rsid w:val="000B28A0"/>
    <w:rsid w:val="000B385A"/>
    <w:rsid w:val="000B5D66"/>
    <w:rsid w:val="000B6771"/>
    <w:rsid w:val="000B72E6"/>
    <w:rsid w:val="000C1510"/>
    <w:rsid w:val="000C1B14"/>
    <w:rsid w:val="000C1BAC"/>
    <w:rsid w:val="000C30E7"/>
    <w:rsid w:val="000C3AF4"/>
    <w:rsid w:val="000C42AE"/>
    <w:rsid w:val="000C46FA"/>
    <w:rsid w:val="000C5200"/>
    <w:rsid w:val="000C5D47"/>
    <w:rsid w:val="000C611B"/>
    <w:rsid w:val="000C7A03"/>
    <w:rsid w:val="000D1129"/>
    <w:rsid w:val="000D1AE3"/>
    <w:rsid w:val="000D3EF8"/>
    <w:rsid w:val="000D5C0C"/>
    <w:rsid w:val="000D630C"/>
    <w:rsid w:val="000D7C07"/>
    <w:rsid w:val="000E39C2"/>
    <w:rsid w:val="000E4B17"/>
    <w:rsid w:val="000E5736"/>
    <w:rsid w:val="000E71C3"/>
    <w:rsid w:val="000F3706"/>
    <w:rsid w:val="000F734C"/>
    <w:rsid w:val="00100172"/>
    <w:rsid w:val="00100DFA"/>
    <w:rsid w:val="001011D5"/>
    <w:rsid w:val="00101D70"/>
    <w:rsid w:val="00103900"/>
    <w:rsid w:val="001048DB"/>
    <w:rsid w:val="0010602B"/>
    <w:rsid w:val="0010621A"/>
    <w:rsid w:val="00106FC3"/>
    <w:rsid w:val="001072E1"/>
    <w:rsid w:val="001078DB"/>
    <w:rsid w:val="00111931"/>
    <w:rsid w:val="001124EA"/>
    <w:rsid w:val="00112C6E"/>
    <w:rsid w:val="0011336B"/>
    <w:rsid w:val="001136C4"/>
    <w:rsid w:val="001171BC"/>
    <w:rsid w:val="00117B44"/>
    <w:rsid w:val="00120F2E"/>
    <w:rsid w:val="00122E90"/>
    <w:rsid w:val="001247B5"/>
    <w:rsid w:val="00124849"/>
    <w:rsid w:val="00125DD8"/>
    <w:rsid w:val="0012696D"/>
    <w:rsid w:val="00130191"/>
    <w:rsid w:val="00130A70"/>
    <w:rsid w:val="0013246A"/>
    <w:rsid w:val="001330F7"/>
    <w:rsid w:val="00135188"/>
    <w:rsid w:val="0013531D"/>
    <w:rsid w:val="00135E74"/>
    <w:rsid w:val="00136963"/>
    <w:rsid w:val="001400B8"/>
    <w:rsid w:val="0014011F"/>
    <w:rsid w:val="001409A1"/>
    <w:rsid w:val="00142FEF"/>
    <w:rsid w:val="00143E99"/>
    <w:rsid w:val="00145D99"/>
    <w:rsid w:val="00146BC6"/>
    <w:rsid w:val="0015008E"/>
    <w:rsid w:val="00150528"/>
    <w:rsid w:val="001510AD"/>
    <w:rsid w:val="00151CB4"/>
    <w:rsid w:val="00153D6F"/>
    <w:rsid w:val="00153EA6"/>
    <w:rsid w:val="001548A6"/>
    <w:rsid w:val="00154CD5"/>
    <w:rsid w:val="0015596D"/>
    <w:rsid w:val="00155D50"/>
    <w:rsid w:val="0015666A"/>
    <w:rsid w:val="00157E65"/>
    <w:rsid w:val="001605E3"/>
    <w:rsid w:val="001612B9"/>
    <w:rsid w:val="00163760"/>
    <w:rsid w:val="00164D7E"/>
    <w:rsid w:val="001661FD"/>
    <w:rsid w:val="001663F8"/>
    <w:rsid w:val="00167A3D"/>
    <w:rsid w:val="0017076A"/>
    <w:rsid w:val="00170C7A"/>
    <w:rsid w:val="001718DF"/>
    <w:rsid w:val="00172F97"/>
    <w:rsid w:val="00174A32"/>
    <w:rsid w:val="00176E92"/>
    <w:rsid w:val="001771DF"/>
    <w:rsid w:val="00177783"/>
    <w:rsid w:val="00177A83"/>
    <w:rsid w:val="0018348F"/>
    <w:rsid w:val="0018382E"/>
    <w:rsid w:val="00183A94"/>
    <w:rsid w:val="001846BF"/>
    <w:rsid w:val="00184A7B"/>
    <w:rsid w:val="00187641"/>
    <w:rsid w:val="0018791D"/>
    <w:rsid w:val="001904B0"/>
    <w:rsid w:val="0019495D"/>
    <w:rsid w:val="00194CEC"/>
    <w:rsid w:val="00196399"/>
    <w:rsid w:val="00197B42"/>
    <w:rsid w:val="00197EEB"/>
    <w:rsid w:val="001A00FA"/>
    <w:rsid w:val="001A061B"/>
    <w:rsid w:val="001A091D"/>
    <w:rsid w:val="001A1022"/>
    <w:rsid w:val="001A1FE9"/>
    <w:rsid w:val="001A34F4"/>
    <w:rsid w:val="001A37DA"/>
    <w:rsid w:val="001A4FE9"/>
    <w:rsid w:val="001A7579"/>
    <w:rsid w:val="001B0116"/>
    <w:rsid w:val="001B04D3"/>
    <w:rsid w:val="001B130E"/>
    <w:rsid w:val="001B17B7"/>
    <w:rsid w:val="001B244B"/>
    <w:rsid w:val="001B3C3E"/>
    <w:rsid w:val="001B3CAD"/>
    <w:rsid w:val="001B4CD2"/>
    <w:rsid w:val="001B4FFC"/>
    <w:rsid w:val="001C1187"/>
    <w:rsid w:val="001C120E"/>
    <w:rsid w:val="001C23B2"/>
    <w:rsid w:val="001C2E80"/>
    <w:rsid w:val="001C39C8"/>
    <w:rsid w:val="001C4276"/>
    <w:rsid w:val="001C5A2E"/>
    <w:rsid w:val="001C699D"/>
    <w:rsid w:val="001D30BD"/>
    <w:rsid w:val="001D369A"/>
    <w:rsid w:val="001D36E0"/>
    <w:rsid w:val="001D44BD"/>
    <w:rsid w:val="001D50E6"/>
    <w:rsid w:val="001D65B1"/>
    <w:rsid w:val="001E201F"/>
    <w:rsid w:val="001E2038"/>
    <w:rsid w:val="001E372F"/>
    <w:rsid w:val="001E3842"/>
    <w:rsid w:val="001E4116"/>
    <w:rsid w:val="001E4B5B"/>
    <w:rsid w:val="001E5961"/>
    <w:rsid w:val="001E6026"/>
    <w:rsid w:val="001F0781"/>
    <w:rsid w:val="001F13DE"/>
    <w:rsid w:val="001F1F4F"/>
    <w:rsid w:val="001F27C3"/>
    <w:rsid w:val="001F3493"/>
    <w:rsid w:val="001F52D2"/>
    <w:rsid w:val="001F5965"/>
    <w:rsid w:val="00200354"/>
    <w:rsid w:val="00201153"/>
    <w:rsid w:val="00201B5B"/>
    <w:rsid w:val="00202309"/>
    <w:rsid w:val="00202B07"/>
    <w:rsid w:val="002067F6"/>
    <w:rsid w:val="00207FAE"/>
    <w:rsid w:val="00212FD5"/>
    <w:rsid w:val="0021588C"/>
    <w:rsid w:val="00215CBE"/>
    <w:rsid w:val="00216253"/>
    <w:rsid w:val="00216D09"/>
    <w:rsid w:val="00220F0F"/>
    <w:rsid w:val="00221DA5"/>
    <w:rsid w:val="002234B5"/>
    <w:rsid w:val="0022515F"/>
    <w:rsid w:val="00227249"/>
    <w:rsid w:val="002272F0"/>
    <w:rsid w:val="00233502"/>
    <w:rsid w:val="00233F78"/>
    <w:rsid w:val="00234AAD"/>
    <w:rsid w:val="002360F0"/>
    <w:rsid w:val="00237D85"/>
    <w:rsid w:val="00241172"/>
    <w:rsid w:val="00244727"/>
    <w:rsid w:val="0024480F"/>
    <w:rsid w:val="00245DE8"/>
    <w:rsid w:val="0024656F"/>
    <w:rsid w:val="00246998"/>
    <w:rsid w:val="00247F0D"/>
    <w:rsid w:val="002523FC"/>
    <w:rsid w:val="0025243B"/>
    <w:rsid w:val="00252DB6"/>
    <w:rsid w:val="002531A5"/>
    <w:rsid w:val="002535E2"/>
    <w:rsid w:val="00253BA1"/>
    <w:rsid w:val="00253CEA"/>
    <w:rsid w:val="00254637"/>
    <w:rsid w:val="00254882"/>
    <w:rsid w:val="00254C10"/>
    <w:rsid w:val="00256241"/>
    <w:rsid w:val="00256B1C"/>
    <w:rsid w:val="00256BEF"/>
    <w:rsid w:val="00257F0E"/>
    <w:rsid w:val="00260448"/>
    <w:rsid w:val="00260984"/>
    <w:rsid w:val="002612C2"/>
    <w:rsid w:val="00261499"/>
    <w:rsid w:val="002620E4"/>
    <w:rsid w:val="002624F9"/>
    <w:rsid w:val="00262605"/>
    <w:rsid w:val="00262868"/>
    <w:rsid w:val="002638A1"/>
    <w:rsid w:val="002641F5"/>
    <w:rsid w:val="00264B10"/>
    <w:rsid w:val="002652A1"/>
    <w:rsid w:val="002656C9"/>
    <w:rsid w:val="0026588B"/>
    <w:rsid w:val="00265D8F"/>
    <w:rsid w:val="00265DAD"/>
    <w:rsid w:val="002669D2"/>
    <w:rsid w:val="002675AE"/>
    <w:rsid w:val="00267816"/>
    <w:rsid w:val="0027051A"/>
    <w:rsid w:val="00270CA9"/>
    <w:rsid w:val="00271E77"/>
    <w:rsid w:val="002731F4"/>
    <w:rsid w:val="00273893"/>
    <w:rsid w:val="0027643B"/>
    <w:rsid w:val="002773A2"/>
    <w:rsid w:val="00277752"/>
    <w:rsid w:val="0027799A"/>
    <w:rsid w:val="00277D3D"/>
    <w:rsid w:val="002804B2"/>
    <w:rsid w:val="002810AE"/>
    <w:rsid w:val="002817FE"/>
    <w:rsid w:val="00282353"/>
    <w:rsid w:val="002823B8"/>
    <w:rsid w:val="0028383C"/>
    <w:rsid w:val="00284FEB"/>
    <w:rsid w:val="002865D7"/>
    <w:rsid w:val="00286DB0"/>
    <w:rsid w:val="002915FE"/>
    <w:rsid w:val="002916F4"/>
    <w:rsid w:val="00292BC6"/>
    <w:rsid w:val="0029576F"/>
    <w:rsid w:val="00296488"/>
    <w:rsid w:val="002A03C3"/>
    <w:rsid w:val="002A1204"/>
    <w:rsid w:val="002A1577"/>
    <w:rsid w:val="002A26DA"/>
    <w:rsid w:val="002A4405"/>
    <w:rsid w:val="002A4786"/>
    <w:rsid w:val="002A4E85"/>
    <w:rsid w:val="002A60CA"/>
    <w:rsid w:val="002A6587"/>
    <w:rsid w:val="002A67F5"/>
    <w:rsid w:val="002A7567"/>
    <w:rsid w:val="002B03FE"/>
    <w:rsid w:val="002B1AE4"/>
    <w:rsid w:val="002B2184"/>
    <w:rsid w:val="002B688A"/>
    <w:rsid w:val="002B6ADA"/>
    <w:rsid w:val="002B714E"/>
    <w:rsid w:val="002B77B4"/>
    <w:rsid w:val="002B7D3F"/>
    <w:rsid w:val="002C0605"/>
    <w:rsid w:val="002C184D"/>
    <w:rsid w:val="002C20A1"/>
    <w:rsid w:val="002C247D"/>
    <w:rsid w:val="002C3719"/>
    <w:rsid w:val="002C3AC2"/>
    <w:rsid w:val="002C3E33"/>
    <w:rsid w:val="002C4D7E"/>
    <w:rsid w:val="002D01A4"/>
    <w:rsid w:val="002D0C91"/>
    <w:rsid w:val="002D18E3"/>
    <w:rsid w:val="002D1DBB"/>
    <w:rsid w:val="002D2AA8"/>
    <w:rsid w:val="002D2BBA"/>
    <w:rsid w:val="002D3006"/>
    <w:rsid w:val="002D46AA"/>
    <w:rsid w:val="002D4D28"/>
    <w:rsid w:val="002D4F94"/>
    <w:rsid w:val="002D5929"/>
    <w:rsid w:val="002D5B38"/>
    <w:rsid w:val="002D7BEC"/>
    <w:rsid w:val="002E058E"/>
    <w:rsid w:val="002E19C8"/>
    <w:rsid w:val="002E4769"/>
    <w:rsid w:val="002E5531"/>
    <w:rsid w:val="002E6D7E"/>
    <w:rsid w:val="002E73C3"/>
    <w:rsid w:val="002E7FA9"/>
    <w:rsid w:val="002F0206"/>
    <w:rsid w:val="002F0F4F"/>
    <w:rsid w:val="002F123A"/>
    <w:rsid w:val="002F12B1"/>
    <w:rsid w:val="002F2775"/>
    <w:rsid w:val="002F2AC1"/>
    <w:rsid w:val="002F3E31"/>
    <w:rsid w:val="002F5562"/>
    <w:rsid w:val="002F5B41"/>
    <w:rsid w:val="002F6B0A"/>
    <w:rsid w:val="003028C7"/>
    <w:rsid w:val="00302FB0"/>
    <w:rsid w:val="0030480A"/>
    <w:rsid w:val="0030670A"/>
    <w:rsid w:val="00306F85"/>
    <w:rsid w:val="00310AC6"/>
    <w:rsid w:val="00311061"/>
    <w:rsid w:val="0031271D"/>
    <w:rsid w:val="0031378D"/>
    <w:rsid w:val="00313B1E"/>
    <w:rsid w:val="00314454"/>
    <w:rsid w:val="003165A1"/>
    <w:rsid w:val="003170C0"/>
    <w:rsid w:val="003202A8"/>
    <w:rsid w:val="00320688"/>
    <w:rsid w:val="00320A4D"/>
    <w:rsid w:val="00321D86"/>
    <w:rsid w:val="0032290C"/>
    <w:rsid w:val="003233BE"/>
    <w:rsid w:val="003234F0"/>
    <w:rsid w:val="0032376E"/>
    <w:rsid w:val="00323B3C"/>
    <w:rsid w:val="003246E0"/>
    <w:rsid w:val="00324E2D"/>
    <w:rsid w:val="00326BA9"/>
    <w:rsid w:val="00331118"/>
    <w:rsid w:val="00332ADD"/>
    <w:rsid w:val="00333C95"/>
    <w:rsid w:val="0033487F"/>
    <w:rsid w:val="00334ABB"/>
    <w:rsid w:val="00340FB5"/>
    <w:rsid w:val="00342590"/>
    <w:rsid w:val="00342CF7"/>
    <w:rsid w:val="003438E1"/>
    <w:rsid w:val="00343B1A"/>
    <w:rsid w:val="00344E62"/>
    <w:rsid w:val="00345530"/>
    <w:rsid w:val="00345F84"/>
    <w:rsid w:val="0034649A"/>
    <w:rsid w:val="00350FF7"/>
    <w:rsid w:val="0035311A"/>
    <w:rsid w:val="0035346F"/>
    <w:rsid w:val="003558C9"/>
    <w:rsid w:val="003564C6"/>
    <w:rsid w:val="00356819"/>
    <w:rsid w:val="00357510"/>
    <w:rsid w:val="00357831"/>
    <w:rsid w:val="00357DFD"/>
    <w:rsid w:val="00363C97"/>
    <w:rsid w:val="003646F0"/>
    <w:rsid w:val="00364FDF"/>
    <w:rsid w:val="00365081"/>
    <w:rsid w:val="00366556"/>
    <w:rsid w:val="00371072"/>
    <w:rsid w:val="003719AC"/>
    <w:rsid w:val="00372AD2"/>
    <w:rsid w:val="00374347"/>
    <w:rsid w:val="00375592"/>
    <w:rsid w:val="00375A67"/>
    <w:rsid w:val="00377981"/>
    <w:rsid w:val="003823C6"/>
    <w:rsid w:val="00382858"/>
    <w:rsid w:val="00383027"/>
    <w:rsid w:val="0038312F"/>
    <w:rsid w:val="00383714"/>
    <w:rsid w:val="00386870"/>
    <w:rsid w:val="00386D5E"/>
    <w:rsid w:val="0038774F"/>
    <w:rsid w:val="00390BA2"/>
    <w:rsid w:val="00391D02"/>
    <w:rsid w:val="00392BA6"/>
    <w:rsid w:val="00393044"/>
    <w:rsid w:val="00393B26"/>
    <w:rsid w:val="00393E10"/>
    <w:rsid w:val="0039467C"/>
    <w:rsid w:val="00396335"/>
    <w:rsid w:val="00397D96"/>
    <w:rsid w:val="003A0B8B"/>
    <w:rsid w:val="003A14E3"/>
    <w:rsid w:val="003A2989"/>
    <w:rsid w:val="003A32A7"/>
    <w:rsid w:val="003A572D"/>
    <w:rsid w:val="003A756C"/>
    <w:rsid w:val="003B040B"/>
    <w:rsid w:val="003B1DAF"/>
    <w:rsid w:val="003B262D"/>
    <w:rsid w:val="003B2CA5"/>
    <w:rsid w:val="003B3335"/>
    <w:rsid w:val="003B42BF"/>
    <w:rsid w:val="003B4716"/>
    <w:rsid w:val="003B48ED"/>
    <w:rsid w:val="003C09B5"/>
    <w:rsid w:val="003C208B"/>
    <w:rsid w:val="003C2DE0"/>
    <w:rsid w:val="003C350A"/>
    <w:rsid w:val="003C38E7"/>
    <w:rsid w:val="003C445B"/>
    <w:rsid w:val="003C470D"/>
    <w:rsid w:val="003C6897"/>
    <w:rsid w:val="003C7453"/>
    <w:rsid w:val="003D1818"/>
    <w:rsid w:val="003D20E3"/>
    <w:rsid w:val="003D2678"/>
    <w:rsid w:val="003D4251"/>
    <w:rsid w:val="003D7AD2"/>
    <w:rsid w:val="003E118F"/>
    <w:rsid w:val="003E2218"/>
    <w:rsid w:val="003E22FB"/>
    <w:rsid w:val="003E3EEC"/>
    <w:rsid w:val="003E54FA"/>
    <w:rsid w:val="003E5C03"/>
    <w:rsid w:val="003E602E"/>
    <w:rsid w:val="003E64D0"/>
    <w:rsid w:val="003E6511"/>
    <w:rsid w:val="003E7447"/>
    <w:rsid w:val="003E7505"/>
    <w:rsid w:val="003F1094"/>
    <w:rsid w:val="003F1FC1"/>
    <w:rsid w:val="003F50D0"/>
    <w:rsid w:val="003F5EE7"/>
    <w:rsid w:val="003F6915"/>
    <w:rsid w:val="003F714E"/>
    <w:rsid w:val="003F7AD4"/>
    <w:rsid w:val="00403682"/>
    <w:rsid w:val="00405053"/>
    <w:rsid w:val="00406F6B"/>
    <w:rsid w:val="00414F9B"/>
    <w:rsid w:val="00417854"/>
    <w:rsid w:val="004178B5"/>
    <w:rsid w:val="00421AF1"/>
    <w:rsid w:val="00421CCA"/>
    <w:rsid w:val="00421E46"/>
    <w:rsid w:val="00422178"/>
    <w:rsid w:val="004232F0"/>
    <w:rsid w:val="00424C19"/>
    <w:rsid w:val="00424F7A"/>
    <w:rsid w:val="00425314"/>
    <w:rsid w:val="00425C95"/>
    <w:rsid w:val="004302DB"/>
    <w:rsid w:val="004305C6"/>
    <w:rsid w:val="0043075D"/>
    <w:rsid w:val="004308CD"/>
    <w:rsid w:val="00431259"/>
    <w:rsid w:val="004314C1"/>
    <w:rsid w:val="0043259E"/>
    <w:rsid w:val="00433715"/>
    <w:rsid w:val="00433EE7"/>
    <w:rsid w:val="00434690"/>
    <w:rsid w:val="00436E8B"/>
    <w:rsid w:val="00437BB6"/>
    <w:rsid w:val="00441089"/>
    <w:rsid w:val="00441F1B"/>
    <w:rsid w:val="00443271"/>
    <w:rsid w:val="00444875"/>
    <w:rsid w:val="00445F54"/>
    <w:rsid w:val="0044789E"/>
    <w:rsid w:val="00450862"/>
    <w:rsid w:val="004519F1"/>
    <w:rsid w:val="004526E5"/>
    <w:rsid w:val="00452CBC"/>
    <w:rsid w:val="00453819"/>
    <w:rsid w:val="00455FF4"/>
    <w:rsid w:val="0045653E"/>
    <w:rsid w:val="0045674F"/>
    <w:rsid w:val="00456F74"/>
    <w:rsid w:val="004576EA"/>
    <w:rsid w:val="00457C0B"/>
    <w:rsid w:val="004601CB"/>
    <w:rsid w:val="00460818"/>
    <w:rsid w:val="004610E8"/>
    <w:rsid w:val="00461AD2"/>
    <w:rsid w:val="00461B4E"/>
    <w:rsid w:val="00463C8D"/>
    <w:rsid w:val="00464D0D"/>
    <w:rsid w:val="0047011E"/>
    <w:rsid w:val="00470E90"/>
    <w:rsid w:val="00473311"/>
    <w:rsid w:val="00473D5B"/>
    <w:rsid w:val="0047567A"/>
    <w:rsid w:val="00477286"/>
    <w:rsid w:val="0048119C"/>
    <w:rsid w:val="0048130E"/>
    <w:rsid w:val="00482D37"/>
    <w:rsid w:val="004832DC"/>
    <w:rsid w:val="00483E40"/>
    <w:rsid w:val="00484A8D"/>
    <w:rsid w:val="004858A2"/>
    <w:rsid w:val="00485DDB"/>
    <w:rsid w:val="00485FEE"/>
    <w:rsid w:val="00491BA0"/>
    <w:rsid w:val="004921CC"/>
    <w:rsid w:val="004923BD"/>
    <w:rsid w:val="0049301A"/>
    <w:rsid w:val="00494273"/>
    <w:rsid w:val="00495D84"/>
    <w:rsid w:val="00496DC4"/>
    <w:rsid w:val="0049781C"/>
    <w:rsid w:val="00497E8D"/>
    <w:rsid w:val="004A0FFD"/>
    <w:rsid w:val="004A26C1"/>
    <w:rsid w:val="004A56C3"/>
    <w:rsid w:val="004A6062"/>
    <w:rsid w:val="004A6923"/>
    <w:rsid w:val="004A789F"/>
    <w:rsid w:val="004B39CD"/>
    <w:rsid w:val="004B41D7"/>
    <w:rsid w:val="004B6213"/>
    <w:rsid w:val="004C14D6"/>
    <w:rsid w:val="004C166C"/>
    <w:rsid w:val="004C16C4"/>
    <w:rsid w:val="004C4A09"/>
    <w:rsid w:val="004C5ED0"/>
    <w:rsid w:val="004C6476"/>
    <w:rsid w:val="004C67AC"/>
    <w:rsid w:val="004C725F"/>
    <w:rsid w:val="004C769A"/>
    <w:rsid w:val="004D040D"/>
    <w:rsid w:val="004D0772"/>
    <w:rsid w:val="004D0EEE"/>
    <w:rsid w:val="004D113F"/>
    <w:rsid w:val="004D15CB"/>
    <w:rsid w:val="004D1F46"/>
    <w:rsid w:val="004D2FDE"/>
    <w:rsid w:val="004D381C"/>
    <w:rsid w:val="004D40F5"/>
    <w:rsid w:val="004D473F"/>
    <w:rsid w:val="004D4A1A"/>
    <w:rsid w:val="004D784C"/>
    <w:rsid w:val="004D7E42"/>
    <w:rsid w:val="004E1526"/>
    <w:rsid w:val="004E27D6"/>
    <w:rsid w:val="004E2AF7"/>
    <w:rsid w:val="004E316A"/>
    <w:rsid w:val="004E4BCB"/>
    <w:rsid w:val="004E5135"/>
    <w:rsid w:val="004E5A0D"/>
    <w:rsid w:val="004F0124"/>
    <w:rsid w:val="004F05AA"/>
    <w:rsid w:val="004F19F4"/>
    <w:rsid w:val="004F2981"/>
    <w:rsid w:val="004F3F20"/>
    <w:rsid w:val="004F4F81"/>
    <w:rsid w:val="004F5A70"/>
    <w:rsid w:val="004F5CBD"/>
    <w:rsid w:val="004F649D"/>
    <w:rsid w:val="00502940"/>
    <w:rsid w:val="00503AD2"/>
    <w:rsid w:val="00504D97"/>
    <w:rsid w:val="00507247"/>
    <w:rsid w:val="00507765"/>
    <w:rsid w:val="00507A79"/>
    <w:rsid w:val="00511890"/>
    <w:rsid w:val="005119F7"/>
    <w:rsid w:val="00511DDB"/>
    <w:rsid w:val="00512C98"/>
    <w:rsid w:val="00513A0C"/>
    <w:rsid w:val="005148A4"/>
    <w:rsid w:val="00516F32"/>
    <w:rsid w:val="00522419"/>
    <w:rsid w:val="00522CD2"/>
    <w:rsid w:val="005251BD"/>
    <w:rsid w:val="00525A74"/>
    <w:rsid w:val="00526030"/>
    <w:rsid w:val="0052637D"/>
    <w:rsid w:val="00530A79"/>
    <w:rsid w:val="00530CB1"/>
    <w:rsid w:val="0053212B"/>
    <w:rsid w:val="005338A3"/>
    <w:rsid w:val="00533DAB"/>
    <w:rsid w:val="00534A0B"/>
    <w:rsid w:val="00534CA4"/>
    <w:rsid w:val="0053531E"/>
    <w:rsid w:val="00540D6A"/>
    <w:rsid w:val="005416E9"/>
    <w:rsid w:val="00541EAB"/>
    <w:rsid w:val="0054320C"/>
    <w:rsid w:val="00544D0D"/>
    <w:rsid w:val="00550608"/>
    <w:rsid w:val="00551735"/>
    <w:rsid w:val="0055209F"/>
    <w:rsid w:val="005521EA"/>
    <w:rsid w:val="005553C2"/>
    <w:rsid w:val="00555F5F"/>
    <w:rsid w:val="005560D3"/>
    <w:rsid w:val="00560272"/>
    <w:rsid w:val="00560614"/>
    <w:rsid w:val="00560EE9"/>
    <w:rsid w:val="00561B8C"/>
    <w:rsid w:val="00561D4A"/>
    <w:rsid w:val="00561E49"/>
    <w:rsid w:val="00562799"/>
    <w:rsid w:val="00563D82"/>
    <w:rsid w:val="0056553C"/>
    <w:rsid w:val="005660BA"/>
    <w:rsid w:val="0056631A"/>
    <w:rsid w:val="00566A54"/>
    <w:rsid w:val="00567A52"/>
    <w:rsid w:val="00567CF5"/>
    <w:rsid w:val="00571333"/>
    <w:rsid w:val="005715E5"/>
    <w:rsid w:val="005738BB"/>
    <w:rsid w:val="00574559"/>
    <w:rsid w:val="005748BB"/>
    <w:rsid w:val="00574EC2"/>
    <w:rsid w:val="00577868"/>
    <w:rsid w:val="00581508"/>
    <w:rsid w:val="005817B6"/>
    <w:rsid w:val="0058242B"/>
    <w:rsid w:val="0058363F"/>
    <w:rsid w:val="00584969"/>
    <w:rsid w:val="00585438"/>
    <w:rsid w:val="005908DF"/>
    <w:rsid w:val="00590C48"/>
    <w:rsid w:val="00591D2D"/>
    <w:rsid w:val="005950AE"/>
    <w:rsid w:val="0059543D"/>
    <w:rsid w:val="0059677A"/>
    <w:rsid w:val="00597928"/>
    <w:rsid w:val="00597C15"/>
    <w:rsid w:val="005A1C4E"/>
    <w:rsid w:val="005A2A8D"/>
    <w:rsid w:val="005A2F5B"/>
    <w:rsid w:val="005A5E75"/>
    <w:rsid w:val="005A6430"/>
    <w:rsid w:val="005A6EB0"/>
    <w:rsid w:val="005A77E2"/>
    <w:rsid w:val="005A7AC7"/>
    <w:rsid w:val="005B0143"/>
    <w:rsid w:val="005B01FB"/>
    <w:rsid w:val="005B0455"/>
    <w:rsid w:val="005B1529"/>
    <w:rsid w:val="005B1839"/>
    <w:rsid w:val="005B1CCE"/>
    <w:rsid w:val="005B3030"/>
    <w:rsid w:val="005B37C7"/>
    <w:rsid w:val="005B3A0A"/>
    <w:rsid w:val="005B4D77"/>
    <w:rsid w:val="005B5169"/>
    <w:rsid w:val="005B5B20"/>
    <w:rsid w:val="005B6152"/>
    <w:rsid w:val="005B6BEE"/>
    <w:rsid w:val="005B6DEC"/>
    <w:rsid w:val="005B77C0"/>
    <w:rsid w:val="005C0D68"/>
    <w:rsid w:val="005C1265"/>
    <w:rsid w:val="005C12B7"/>
    <w:rsid w:val="005C2F1C"/>
    <w:rsid w:val="005C371E"/>
    <w:rsid w:val="005C5EF8"/>
    <w:rsid w:val="005D3897"/>
    <w:rsid w:val="005D3F3F"/>
    <w:rsid w:val="005D4380"/>
    <w:rsid w:val="005D4837"/>
    <w:rsid w:val="005D5F4A"/>
    <w:rsid w:val="005D7A73"/>
    <w:rsid w:val="005E1167"/>
    <w:rsid w:val="005E14AB"/>
    <w:rsid w:val="005E37B5"/>
    <w:rsid w:val="005E4A2A"/>
    <w:rsid w:val="005E4B2B"/>
    <w:rsid w:val="005E4B50"/>
    <w:rsid w:val="005E74A0"/>
    <w:rsid w:val="005F2714"/>
    <w:rsid w:val="005F3243"/>
    <w:rsid w:val="005F65BF"/>
    <w:rsid w:val="00602181"/>
    <w:rsid w:val="0060285E"/>
    <w:rsid w:val="00603501"/>
    <w:rsid w:val="006047B2"/>
    <w:rsid w:val="0060492B"/>
    <w:rsid w:val="00604E33"/>
    <w:rsid w:val="00606A0C"/>
    <w:rsid w:val="00606F37"/>
    <w:rsid w:val="00610806"/>
    <w:rsid w:val="00611D3E"/>
    <w:rsid w:val="00612317"/>
    <w:rsid w:val="00612DF0"/>
    <w:rsid w:val="00612EB7"/>
    <w:rsid w:val="0061489A"/>
    <w:rsid w:val="00615183"/>
    <w:rsid w:val="00615AC9"/>
    <w:rsid w:val="00615F33"/>
    <w:rsid w:val="00616E1E"/>
    <w:rsid w:val="00617613"/>
    <w:rsid w:val="00620A84"/>
    <w:rsid w:val="006215CD"/>
    <w:rsid w:val="00621B12"/>
    <w:rsid w:val="006224B1"/>
    <w:rsid w:val="00622B80"/>
    <w:rsid w:val="00623B6C"/>
    <w:rsid w:val="006257C7"/>
    <w:rsid w:val="00625E7A"/>
    <w:rsid w:val="006265B2"/>
    <w:rsid w:val="0062670C"/>
    <w:rsid w:val="006307AC"/>
    <w:rsid w:val="006307B8"/>
    <w:rsid w:val="00630AB1"/>
    <w:rsid w:val="00631A24"/>
    <w:rsid w:val="00632148"/>
    <w:rsid w:val="00634F82"/>
    <w:rsid w:val="0064038C"/>
    <w:rsid w:val="006405FC"/>
    <w:rsid w:val="006409B8"/>
    <w:rsid w:val="0064217E"/>
    <w:rsid w:val="00642706"/>
    <w:rsid w:val="0064668D"/>
    <w:rsid w:val="00646F5A"/>
    <w:rsid w:val="0065279F"/>
    <w:rsid w:val="006535C0"/>
    <w:rsid w:val="00654383"/>
    <w:rsid w:val="00654533"/>
    <w:rsid w:val="00654D45"/>
    <w:rsid w:val="00654DBB"/>
    <w:rsid w:val="00655639"/>
    <w:rsid w:val="00655F30"/>
    <w:rsid w:val="00656525"/>
    <w:rsid w:val="00660C41"/>
    <w:rsid w:val="00664597"/>
    <w:rsid w:val="00664FB9"/>
    <w:rsid w:val="00665915"/>
    <w:rsid w:val="00666008"/>
    <w:rsid w:val="00666DBB"/>
    <w:rsid w:val="0067276F"/>
    <w:rsid w:val="006727F3"/>
    <w:rsid w:val="00672842"/>
    <w:rsid w:val="006729B0"/>
    <w:rsid w:val="00672A30"/>
    <w:rsid w:val="00673207"/>
    <w:rsid w:val="00673448"/>
    <w:rsid w:val="00673939"/>
    <w:rsid w:val="00673ED4"/>
    <w:rsid w:val="00676B1E"/>
    <w:rsid w:val="006773D3"/>
    <w:rsid w:val="006802CE"/>
    <w:rsid w:val="0068167F"/>
    <w:rsid w:val="00683C50"/>
    <w:rsid w:val="0068533C"/>
    <w:rsid w:val="00685E24"/>
    <w:rsid w:val="00690E23"/>
    <w:rsid w:val="006911FE"/>
    <w:rsid w:val="00691F89"/>
    <w:rsid w:val="00693253"/>
    <w:rsid w:val="00694B21"/>
    <w:rsid w:val="006955E9"/>
    <w:rsid w:val="00695A2F"/>
    <w:rsid w:val="00696394"/>
    <w:rsid w:val="00696673"/>
    <w:rsid w:val="00697108"/>
    <w:rsid w:val="0069715C"/>
    <w:rsid w:val="006A02D0"/>
    <w:rsid w:val="006A1BA9"/>
    <w:rsid w:val="006A4414"/>
    <w:rsid w:val="006A4FBA"/>
    <w:rsid w:val="006A5268"/>
    <w:rsid w:val="006A66C0"/>
    <w:rsid w:val="006A6A10"/>
    <w:rsid w:val="006A76DD"/>
    <w:rsid w:val="006A7AB8"/>
    <w:rsid w:val="006B0DA8"/>
    <w:rsid w:val="006B2C38"/>
    <w:rsid w:val="006B3E9A"/>
    <w:rsid w:val="006B65E5"/>
    <w:rsid w:val="006B78C9"/>
    <w:rsid w:val="006C1F3A"/>
    <w:rsid w:val="006C20D3"/>
    <w:rsid w:val="006C2C9B"/>
    <w:rsid w:val="006C3E07"/>
    <w:rsid w:val="006C42B5"/>
    <w:rsid w:val="006C50DB"/>
    <w:rsid w:val="006C5D2F"/>
    <w:rsid w:val="006C5DA6"/>
    <w:rsid w:val="006C7831"/>
    <w:rsid w:val="006D12CB"/>
    <w:rsid w:val="006D28ED"/>
    <w:rsid w:val="006D2B56"/>
    <w:rsid w:val="006D489E"/>
    <w:rsid w:val="006D4ACF"/>
    <w:rsid w:val="006D6282"/>
    <w:rsid w:val="006E05E6"/>
    <w:rsid w:val="006E15A5"/>
    <w:rsid w:val="006E2FCE"/>
    <w:rsid w:val="006E33FA"/>
    <w:rsid w:val="006E4D69"/>
    <w:rsid w:val="006E4DBC"/>
    <w:rsid w:val="006E6050"/>
    <w:rsid w:val="006F0F08"/>
    <w:rsid w:val="006F1AE5"/>
    <w:rsid w:val="006F39DD"/>
    <w:rsid w:val="006F45E2"/>
    <w:rsid w:val="006F4AB4"/>
    <w:rsid w:val="006F51D9"/>
    <w:rsid w:val="006F7902"/>
    <w:rsid w:val="006F7981"/>
    <w:rsid w:val="00700892"/>
    <w:rsid w:val="0070254C"/>
    <w:rsid w:val="00703C7D"/>
    <w:rsid w:val="00703FA0"/>
    <w:rsid w:val="00705CAC"/>
    <w:rsid w:val="00712964"/>
    <w:rsid w:val="0071371D"/>
    <w:rsid w:val="007155F4"/>
    <w:rsid w:val="00715D65"/>
    <w:rsid w:val="00716200"/>
    <w:rsid w:val="00717CA6"/>
    <w:rsid w:val="00720CC5"/>
    <w:rsid w:val="007223EB"/>
    <w:rsid w:val="00722921"/>
    <w:rsid w:val="0072351E"/>
    <w:rsid w:val="00723F21"/>
    <w:rsid w:val="00724305"/>
    <w:rsid w:val="00724887"/>
    <w:rsid w:val="00724E14"/>
    <w:rsid w:val="007254E4"/>
    <w:rsid w:val="00726DFD"/>
    <w:rsid w:val="007270AC"/>
    <w:rsid w:val="00727FFE"/>
    <w:rsid w:val="00733457"/>
    <w:rsid w:val="0073373E"/>
    <w:rsid w:val="00733ABA"/>
    <w:rsid w:val="00733DF4"/>
    <w:rsid w:val="007411D5"/>
    <w:rsid w:val="0074189F"/>
    <w:rsid w:val="00741BE5"/>
    <w:rsid w:val="00744212"/>
    <w:rsid w:val="00745BCF"/>
    <w:rsid w:val="007466F7"/>
    <w:rsid w:val="00746AFE"/>
    <w:rsid w:val="0074797C"/>
    <w:rsid w:val="00750279"/>
    <w:rsid w:val="0075111E"/>
    <w:rsid w:val="007511F9"/>
    <w:rsid w:val="0075520F"/>
    <w:rsid w:val="007563CF"/>
    <w:rsid w:val="007564AE"/>
    <w:rsid w:val="007564D4"/>
    <w:rsid w:val="007579F0"/>
    <w:rsid w:val="007614A2"/>
    <w:rsid w:val="0076342F"/>
    <w:rsid w:val="007642E5"/>
    <w:rsid w:val="007653D9"/>
    <w:rsid w:val="00765AC2"/>
    <w:rsid w:val="00765CF8"/>
    <w:rsid w:val="00770770"/>
    <w:rsid w:val="00774116"/>
    <w:rsid w:val="007753E1"/>
    <w:rsid w:val="007769FC"/>
    <w:rsid w:val="00776FDE"/>
    <w:rsid w:val="00777649"/>
    <w:rsid w:val="00782212"/>
    <w:rsid w:val="00783990"/>
    <w:rsid w:val="00783AF9"/>
    <w:rsid w:val="007841EE"/>
    <w:rsid w:val="00785867"/>
    <w:rsid w:val="00785CFF"/>
    <w:rsid w:val="00785F65"/>
    <w:rsid w:val="00787BC6"/>
    <w:rsid w:val="00787FA0"/>
    <w:rsid w:val="0079074F"/>
    <w:rsid w:val="00790ADC"/>
    <w:rsid w:val="007915C7"/>
    <w:rsid w:val="00792779"/>
    <w:rsid w:val="007937D7"/>
    <w:rsid w:val="007971F3"/>
    <w:rsid w:val="007977CC"/>
    <w:rsid w:val="007A2111"/>
    <w:rsid w:val="007A3756"/>
    <w:rsid w:val="007A4CD6"/>
    <w:rsid w:val="007A50CC"/>
    <w:rsid w:val="007A6C83"/>
    <w:rsid w:val="007A6CB3"/>
    <w:rsid w:val="007A7367"/>
    <w:rsid w:val="007B0B35"/>
    <w:rsid w:val="007B2C86"/>
    <w:rsid w:val="007B3C63"/>
    <w:rsid w:val="007B4253"/>
    <w:rsid w:val="007B4D44"/>
    <w:rsid w:val="007B4EA5"/>
    <w:rsid w:val="007C122F"/>
    <w:rsid w:val="007C12AF"/>
    <w:rsid w:val="007C16A4"/>
    <w:rsid w:val="007C19D1"/>
    <w:rsid w:val="007C2ACE"/>
    <w:rsid w:val="007C3E60"/>
    <w:rsid w:val="007C51BF"/>
    <w:rsid w:val="007C76D2"/>
    <w:rsid w:val="007D166B"/>
    <w:rsid w:val="007D1E67"/>
    <w:rsid w:val="007D408A"/>
    <w:rsid w:val="007D46AD"/>
    <w:rsid w:val="007D6168"/>
    <w:rsid w:val="007E0BA9"/>
    <w:rsid w:val="007E2A52"/>
    <w:rsid w:val="007E4307"/>
    <w:rsid w:val="007E5F9B"/>
    <w:rsid w:val="007E64C8"/>
    <w:rsid w:val="007E7183"/>
    <w:rsid w:val="007E7AD5"/>
    <w:rsid w:val="007F07A2"/>
    <w:rsid w:val="007F1178"/>
    <w:rsid w:val="007F2507"/>
    <w:rsid w:val="007F2FF4"/>
    <w:rsid w:val="007F3064"/>
    <w:rsid w:val="007F52F3"/>
    <w:rsid w:val="00800360"/>
    <w:rsid w:val="00800BD7"/>
    <w:rsid w:val="00802828"/>
    <w:rsid w:val="008030D7"/>
    <w:rsid w:val="008031CA"/>
    <w:rsid w:val="00803289"/>
    <w:rsid w:val="008032E3"/>
    <w:rsid w:val="00805865"/>
    <w:rsid w:val="00812C40"/>
    <w:rsid w:val="00812EA6"/>
    <w:rsid w:val="00815845"/>
    <w:rsid w:val="0081711C"/>
    <w:rsid w:val="0082098E"/>
    <w:rsid w:val="008225C1"/>
    <w:rsid w:val="0082311B"/>
    <w:rsid w:val="008247F7"/>
    <w:rsid w:val="00824956"/>
    <w:rsid w:val="0082599A"/>
    <w:rsid w:val="0082642B"/>
    <w:rsid w:val="00827F1F"/>
    <w:rsid w:val="008300C6"/>
    <w:rsid w:val="008309AB"/>
    <w:rsid w:val="00833ACD"/>
    <w:rsid w:val="00841319"/>
    <w:rsid w:val="008418B5"/>
    <w:rsid w:val="00842ABA"/>
    <w:rsid w:val="00843230"/>
    <w:rsid w:val="00845220"/>
    <w:rsid w:val="008454AF"/>
    <w:rsid w:val="00845619"/>
    <w:rsid w:val="00845CFB"/>
    <w:rsid w:val="008463A9"/>
    <w:rsid w:val="00846F85"/>
    <w:rsid w:val="00847C9D"/>
    <w:rsid w:val="00850519"/>
    <w:rsid w:val="00851BB2"/>
    <w:rsid w:val="0085296B"/>
    <w:rsid w:val="00854A21"/>
    <w:rsid w:val="00854BB1"/>
    <w:rsid w:val="00855E66"/>
    <w:rsid w:val="0085641A"/>
    <w:rsid w:val="008566FD"/>
    <w:rsid w:val="008570D4"/>
    <w:rsid w:val="00857A64"/>
    <w:rsid w:val="00857E4F"/>
    <w:rsid w:val="0086111A"/>
    <w:rsid w:val="008611C3"/>
    <w:rsid w:val="008626B1"/>
    <w:rsid w:val="00863551"/>
    <w:rsid w:val="0086495F"/>
    <w:rsid w:val="00867093"/>
    <w:rsid w:val="0086794F"/>
    <w:rsid w:val="00870897"/>
    <w:rsid w:val="00871CC0"/>
    <w:rsid w:val="00872D93"/>
    <w:rsid w:val="008745BC"/>
    <w:rsid w:val="00875A47"/>
    <w:rsid w:val="00875AD7"/>
    <w:rsid w:val="008766E0"/>
    <w:rsid w:val="008769AD"/>
    <w:rsid w:val="00877498"/>
    <w:rsid w:val="00877C16"/>
    <w:rsid w:val="008803AA"/>
    <w:rsid w:val="00882021"/>
    <w:rsid w:val="00882B56"/>
    <w:rsid w:val="00882BE3"/>
    <w:rsid w:val="00882C50"/>
    <w:rsid w:val="00883788"/>
    <w:rsid w:val="0088445B"/>
    <w:rsid w:val="00884CF7"/>
    <w:rsid w:val="00885E35"/>
    <w:rsid w:val="00886113"/>
    <w:rsid w:val="00886CEE"/>
    <w:rsid w:val="0089039F"/>
    <w:rsid w:val="008903AD"/>
    <w:rsid w:val="00890F2C"/>
    <w:rsid w:val="008928A6"/>
    <w:rsid w:val="008937ED"/>
    <w:rsid w:val="00895A59"/>
    <w:rsid w:val="008965C8"/>
    <w:rsid w:val="008979B8"/>
    <w:rsid w:val="00897A15"/>
    <w:rsid w:val="00897AF8"/>
    <w:rsid w:val="008A0FA1"/>
    <w:rsid w:val="008A1DFC"/>
    <w:rsid w:val="008A1E2A"/>
    <w:rsid w:val="008A2893"/>
    <w:rsid w:val="008A312E"/>
    <w:rsid w:val="008A38E7"/>
    <w:rsid w:val="008A4193"/>
    <w:rsid w:val="008A5524"/>
    <w:rsid w:val="008A5FA8"/>
    <w:rsid w:val="008A631C"/>
    <w:rsid w:val="008A7865"/>
    <w:rsid w:val="008B0663"/>
    <w:rsid w:val="008B1E19"/>
    <w:rsid w:val="008B1FC8"/>
    <w:rsid w:val="008B3EF8"/>
    <w:rsid w:val="008B50F2"/>
    <w:rsid w:val="008B60B6"/>
    <w:rsid w:val="008C0434"/>
    <w:rsid w:val="008C13AE"/>
    <w:rsid w:val="008C329A"/>
    <w:rsid w:val="008C381C"/>
    <w:rsid w:val="008C482B"/>
    <w:rsid w:val="008C69BE"/>
    <w:rsid w:val="008C6F90"/>
    <w:rsid w:val="008D098C"/>
    <w:rsid w:val="008D1099"/>
    <w:rsid w:val="008D17F5"/>
    <w:rsid w:val="008D46F3"/>
    <w:rsid w:val="008D4F2D"/>
    <w:rsid w:val="008D6717"/>
    <w:rsid w:val="008D72FA"/>
    <w:rsid w:val="008D750A"/>
    <w:rsid w:val="008D7FA9"/>
    <w:rsid w:val="008E03D7"/>
    <w:rsid w:val="008E14EA"/>
    <w:rsid w:val="008E43E4"/>
    <w:rsid w:val="008E4DCD"/>
    <w:rsid w:val="008E56D1"/>
    <w:rsid w:val="008E6083"/>
    <w:rsid w:val="008E61AF"/>
    <w:rsid w:val="008E65E6"/>
    <w:rsid w:val="008E683B"/>
    <w:rsid w:val="008E6D09"/>
    <w:rsid w:val="008E71E5"/>
    <w:rsid w:val="008F0D2D"/>
    <w:rsid w:val="008F0EA5"/>
    <w:rsid w:val="008F15A1"/>
    <w:rsid w:val="008F1855"/>
    <w:rsid w:val="008F200C"/>
    <w:rsid w:val="008F3B20"/>
    <w:rsid w:val="008F48F9"/>
    <w:rsid w:val="008F4E23"/>
    <w:rsid w:val="008F4FEB"/>
    <w:rsid w:val="008F679C"/>
    <w:rsid w:val="008F6D86"/>
    <w:rsid w:val="008F6FEA"/>
    <w:rsid w:val="00903B22"/>
    <w:rsid w:val="00904D88"/>
    <w:rsid w:val="00905BAB"/>
    <w:rsid w:val="00906178"/>
    <w:rsid w:val="009064F4"/>
    <w:rsid w:val="00910C9D"/>
    <w:rsid w:val="00910E08"/>
    <w:rsid w:val="00911282"/>
    <w:rsid w:val="00912447"/>
    <w:rsid w:val="00915FD9"/>
    <w:rsid w:val="00916791"/>
    <w:rsid w:val="00916BD2"/>
    <w:rsid w:val="0092038A"/>
    <w:rsid w:val="00920F8E"/>
    <w:rsid w:val="009216D5"/>
    <w:rsid w:val="00925DD3"/>
    <w:rsid w:val="00926249"/>
    <w:rsid w:val="00926546"/>
    <w:rsid w:val="0092786D"/>
    <w:rsid w:val="009309C2"/>
    <w:rsid w:val="009312E5"/>
    <w:rsid w:val="009316B0"/>
    <w:rsid w:val="00931DC4"/>
    <w:rsid w:val="00933BD2"/>
    <w:rsid w:val="00933C3E"/>
    <w:rsid w:val="00935027"/>
    <w:rsid w:val="00937C2C"/>
    <w:rsid w:val="00937E29"/>
    <w:rsid w:val="00941CF3"/>
    <w:rsid w:val="00943FC1"/>
    <w:rsid w:val="009442E1"/>
    <w:rsid w:val="009463D8"/>
    <w:rsid w:val="00946541"/>
    <w:rsid w:val="00947214"/>
    <w:rsid w:val="00947FE2"/>
    <w:rsid w:val="00950368"/>
    <w:rsid w:val="00950A39"/>
    <w:rsid w:val="00951538"/>
    <w:rsid w:val="00951C73"/>
    <w:rsid w:val="00952026"/>
    <w:rsid w:val="009539E1"/>
    <w:rsid w:val="00954ED1"/>
    <w:rsid w:val="009552D7"/>
    <w:rsid w:val="009560E8"/>
    <w:rsid w:val="0095669A"/>
    <w:rsid w:val="009568EF"/>
    <w:rsid w:val="009572F8"/>
    <w:rsid w:val="00957E28"/>
    <w:rsid w:val="009606DB"/>
    <w:rsid w:val="00962158"/>
    <w:rsid w:val="0096301C"/>
    <w:rsid w:val="00963E40"/>
    <w:rsid w:val="0096650C"/>
    <w:rsid w:val="009666AB"/>
    <w:rsid w:val="009679BC"/>
    <w:rsid w:val="00971214"/>
    <w:rsid w:val="0097125C"/>
    <w:rsid w:val="00971329"/>
    <w:rsid w:val="0097180E"/>
    <w:rsid w:val="00973C90"/>
    <w:rsid w:val="00975034"/>
    <w:rsid w:val="00976FD7"/>
    <w:rsid w:val="0097715B"/>
    <w:rsid w:val="009832F0"/>
    <w:rsid w:val="00983332"/>
    <w:rsid w:val="009833F6"/>
    <w:rsid w:val="00983591"/>
    <w:rsid w:val="0098373D"/>
    <w:rsid w:val="00984B78"/>
    <w:rsid w:val="00986C86"/>
    <w:rsid w:val="00990ACE"/>
    <w:rsid w:val="009911C2"/>
    <w:rsid w:val="0099337D"/>
    <w:rsid w:val="00993717"/>
    <w:rsid w:val="0099547C"/>
    <w:rsid w:val="00995FA4"/>
    <w:rsid w:val="0099616D"/>
    <w:rsid w:val="00997580"/>
    <w:rsid w:val="009A098B"/>
    <w:rsid w:val="009A15CD"/>
    <w:rsid w:val="009A22EB"/>
    <w:rsid w:val="009A4904"/>
    <w:rsid w:val="009A5A83"/>
    <w:rsid w:val="009A60D2"/>
    <w:rsid w:val="009A63B2"/>
    <w:rsid w:val="009B0596"/>
    <w:rsid w:val="009B0C14"/>
    <w:rsid w:val="009B1395"/>
    <w:rsid w:val="009B3C67"/>
    <w:rsid w:val="009B6B47"/>
    <w:rsid w:val="009C1725"/>
    <w:rsid w:val="009C1884"/>
    <w:rsid w:val="009C69DA"/>
    <w:rsid w:val="009C6CDB"/>
    <w:rsid w:val="009C703E"/>
    <w:rsid w:val="009C7E40"/>
    <w:rsid w:val="009D08C8"/>
    <w:rsid w:val="009D19F3"/>
    <w:rsid w:val="009D2EA4"/>
    <w:rsid w:val="009D4D98"/>
    <w:rsid w:val="009D5A01"/>
    <w:rsid w:val="009D7CC2"/>
    <w:rsid w:val="009E79F1"/>
    <w:rsid w:val="009E7A1B"/>
    <w:rsid w:val="009F0103"/>
    <w:rsid w:val="009F094D"/>
    <w:rsid w:val="009F1DD9"/>
    <w:rsid w:val="009F2208"/>
    <w:rsid w:val="009F279A"/>
    <w:rsid w:val="009F2836"/>
    <w:rsid w:val="009F38D1"/>
    <w:rsid w:val="009F39DF"/>
    <w:rsid w:val="009F50B4"/>
    <w:rsid w:val="009F5C54"/>
    <w:rsid w:val="009F61F9"/>
    <w:rsid w:val="009F67C5"/>
    <w:rsid w:val="009F74EF"/>
    <w:rsid w:val="009F78F3"/>
    <w:rsid w:val="00A014C3"/>
    <w:rsid w:val="00A02A46"/>
    <w:rsid w:val="00A02EAE"/>
    <w:rsid w:val="00A030CF"/>
    <w:rsid w:val="00A03D23"/>
    <w:rsid w:val="00A04114"/>
    <w:rsid w:val="00A043C4"/>
    <w:rsid w:val="00A10151"/>
    <w:rsid w:val="00A1017D"/>
    <w:rsid w:val="00A11CAB"/>
    <w:rsid w:val="00A12E4A"/>
    <w:rsid w:val="00A2033A"/>
    <w:rsid w:val="00A2447F"/>
    <w:rsid w:val="00A26A60"/>
    <w:rsid w:val="00A273F1"/>
    <w:rsid w:val="00A30165"/>
    <w:rsid w:val="00A30D56"/>
    <w:rsid w:val="00A3162F"/>
    <w:rsid w:val="00A32594"/>
    <w:rsid w:val="00A32666"/>
    <w:rsid w:val="00A33378"/>
    <w:rsid w:val="00A35927"/>
    <w:rsid w:val="00A35F9F"/>
    <w:rsid w:val="00A36E4E"/>
    <w:rsid w:val="00A37F5D"/>
    <w:rsid w:val="00A42355"/>
    <w:rsid w:val="00A42365"/>
    <w:rsid w:val="00A4256B"/>
    <w:rsid w:val="00A42AFA"/>
    <w:rsid w:val="00A4373E"/>
    <w:rsid w:val="00A43C80"/>
    <w:rsid w:val="00A457D8"/>
    <w:rsid w:val="00A45CE7"/>
    <w:rsid w:val="00A51A8D"/>
    <w:rsid w:val="00A51F48"/>
    <w:rsid w:val="00A5443F"/>
    <w:rsid w:val="00A551A8"/>
    <w:rsid w:val="00A55792"/>
    <w:rsid w:val="00A55D31"/>
    <w:rsid w:val="00A56E24"/>
    <w:rsid w:val="00A5742A"/>
    <w:rsid w:val="00A57A62"/>
    <w:rsid w:val="00A61C44"/>
    <w:rsid w:val="00A62875"/>
    <w:rsid w:val="00A637AB"/>
    <w:rsid w:val="00A65304"/>
    <w:rsid w:val="00A6657F"/>
    <w:rsid w:val="00A670B3"/>
    <w:rsid w:val="00A673CF"/>
    <w:rsid w:val="00A67AD5"/>
    <w:rsid w:val="00A70D51"/>
    <w:rsid w:val="00A727CA"/>
    <w:rsid w:val="00A73910"/>
    <w:rsid w:val="00A745A4"/>
    <w:rsid w:val="00A74683"/>
    <w:rsid w:val="00A74D55"/>
    <w:rsid w:val="00A75C4F"/>
    <w:rsid w:val="00A809B2"/>
    <w:rsid w:val="00A8265B"/>
    <w:rsid w:val="00A830EA"/>
    <w:rsid w:val="00A834FF"/>
    <w:rsid w:val="00A83B7D"/>
    <w:rsid w:val="00A843E4"/>
    <w:rsid w:val="00A84B85"/>
    <w:rsid w:val="00A8514D"/>
    <w:rsid w:val="00A853AF"/>
    <w:rsid w:val="00A85422"/>
    <w:rsid w:val="00A85801"/>
    <w:rsid w:val="00A92BD5"/>
    <w:rsid w:val="00A934DC"/>
    <w:rsid w:val="00A93DC0"/>
    <w:rsid w:val="00A95422"/>
    <w:rsid w:val="00A957EB"/>
    <w:rsid w:val="00AA002A"/>
    <w:rsid w:val="00AA0A72"/>
    <w:rsid w:val="00AA2919"/>
    <w:rsid w:val="00AA2B7B"/>
    <w:rsid w:val="00AA3096"/>
    <w:rsid w:val="00AA3343"/>
    <w:rsid w:val="00AA3DA5"/>
    <w:rsid w:val="00AA5B3E"/>
    <w:rsid w:val="00AA5D0D"/>
    <w:rsid w:val="00AA672B"/>
    <w:rsid w:val="00AA7450"/>
    <w:rsid w:val="00AB1F0D"/>
    <w:rsid w:val="00AB2EDA"/>
    <w:rsid w:val="00AB2EDF"/>
    <w:rsid w:val="00AB3577"/>
    <w:rsid w:val="00AB3B86"/>
    <w:rsid w:val="00AB4E65"/>
    <w:rsid w:val="00AB54E6"/>
    <w:rsid w:val="00AB5C5F"/>
    <w:rsid w:val="00AB5C72"/>
    <w:rsid w:val="00AC1A85"/>
    <w:rsid w:val="00AC2305"/>
    <w:rsid w:val="00AC4D38"/>
    <w:rsid w:val="00AC5508"/>
    <w:rsid w:val="00AC5F57"/>
    <w:rsid w:val="00AC6914"/>
    <w:rsid w:val="00AC6B73"/>
    <w:rsid w:val="00AC7A2A"/>
    <w:rsid w:val="00AC7C83"/>
    <w:rsid w:val="00AC7DCA"/>
    <w:rsid w:val="00AD03ED"/>
    <w:rsid w:val="00AD10CC"/>
    <w:rsid w:val="00AD15C6"/>
    <w:rsid w:val="00AD1C5C"/>
    <w:rsid w:val="00AD231D"/>
    <w:rsid w:val="00AD335F"/>
    <w:rsid w:val="00AD36A2"/>
    <w:rsid w:val="00AD3EB7"/>
    <w:rsid w:val="00AD56B1"/>
    <w:rsid w:val="00AE108B"/>
    <w:rsid w:val="00AE1609"/>
    <w:rsid w:val="00AE1E87"/>
    <w:rsid w:val="00AE2B58"/>
    <w:rsid w:val="00AE3E21"/>
    <w:rsid w:val="00AE4578"/>
    <w:rsid w:val="00AE471A"/>
    <w:rsid w:val="00AF283F"/>
    <w:rsid w:val="00AF29EB"/>
    <w:rsid w:val="00AF3779"/>
    <w:rsid w:val="00AF4685"/>
    <w:rsid w:val="00AF4CB6"/>
    <w:rsid w:val="00AF4E5A"/>
    <w:rsid w:val="00AF579D"/>
    <w:rsid w:val="00AF5FC9"/>
    <w:rsid w:val="00AF61D6"/>
    <w:rsid w:val="00AF6724"/>
    <w:rsid w:val="00AF7A34"/>
    <w:rsid w:val="00B0197A"/>
    <w:rsid w:val="00B02EE5"/>
    <w:rsid w:val="00B04DA9"/>
    <w:rsid w:val="00B055A2"/>
    <w:rsid w:val="00B07D86"/>
    <w:rsid w:val="00B101D9"/>
    <w:rsid w:val="00B10F00"/>
    <w:rsid w:val="00B111BE"/>
    <w:rsid w:val="00B1289B"/>
    <w:rsid w:val="00B1567A"/>
    <w:rsid w:val="00B1595C"/>
    <w:rsid w:val="00B21AAF"/>
    <w:rsid w:val="00B21B4F"/>
    <w:rsid w:val="00B22928"/>
    <w:rsid w:val="00B27AFC"/>
    <w:rsid w:val="00B31BBF"/>
    <w:rsid w:val="00B323C6"/>
    <w:rsid w:val="00B32459"/>
    <w:rsid w:val="00B329A8"/>
    <w:rsid w:val="00B33A17"/>
    <w:rsid w:val="00B344EA"/>
    <w:rsid w:val="00B34C29"/>
    <w:rsid w:val="00B34F44"/>
    <w:rsid w:val="00B378A1"/>
    <w:rsid w:val="00B405AC"/>
    <w:rsid w:val="00B4155F"/>
    <w:rsid w:val="00B4178C"/>
    <w:rsid w:val="00B428E3"/>
    <w:rsid w:val="00B428EC"/>
    <w:rsid w:val="00B43213"/>
    <w:rsid w:val="00B450BC"/>
    <w:rsid w:val="00B465B0"/>
    <w:rsid w:val="00B473A4"/>
    <w:rsid w:val="00B516EF"/>
    <w:rsid w:val="00B53D92"/>
    <w:rsid w:val="00B540EF"/>
    <w:rsid w:val="00B54760"/>
    <w:rsid w:val="00B54982"/>
    <w:rsid w:val="00B5516C"/>
    <w:rsid w:val="00B55B63"/>
    <w:rsid w:val="00B60308"/>
    <w:rsid w:val="00B61CDD"/>
    <w:rsid w:val="00B628C4"/>
    <w:rsid w:val="00B63422"/>
    <w:rsid w:val="00B658A8"/>
    <w:rsid w:val="00B65FDE"/>
    <w:rsid w:val="00B67467"/>
    <w:rsid w:val="00B67DF4"/>
    <w:rsid w:val="00B7092F"/>
    <w:rsid w:val="00B71B0E"/>
    <w:rsid w:val="00B73015"/>
    <w:rsid w:val="00B7379D"/>
    <w:rsid w:val="00B745FD"/>
    <w:rsid w:val="00B76020"/>
    <w:rsid w:val="00B763A9"/>
    <w:rsid w:val="00B807D8"/>
    <w:rsid w:val="00B81FC2"/>
    <w:rsid w:val="00B824C7"/>
    <w:rsid w:val="00B82731"/>
    <w:rsid w:val="00B837CC"/>
    <w:rsid w:val="00B8445B"/>
    <w:rsid w:val="00B85FC9"/>
    <w:rsid w:val="00B861F6"/>
    <w:rsid w:val="00B87D3D"/>
    <w:rsid w:val="00B929D7"/>
    <w:rsid w:val="00B941FD"/>
    <w:rsid w:val="00B94B7C"/>
    <w:rsid w:val="00B95696"/>
    <w:rsid w:val="00B95A2E"/>
    <w:rsid w:val="00B97B4A"/>
    <w:rsid w:val="00BA22EE"/>
    <w:rsid w:val="00BA34C7"/>
    <w:rsid w:val="00BA4958"/>
    <w:rsid w:val="00BA6467"/>
    <w:rsid w:val="00BB154E"/>
    <w:rsid w:val="00BB1911"/>
    <w:rsid w:val="00BB2688"/>
    <w:rsid w:val="00BB31CF"/>
    <w:rsid w:val="00BB4E3C"/>
    <w:rsid w:val="00BB71ED"/>
    <w:rsid w:val="00BB7958"/>
    <w:rsid w:val="00BC0915"/>
    <w:rsid w:val="00BC12D0"/>
    <w:rsid w:val="00BC2F17"/>
    <w:rsid w:val="00BC5F63"/>
    <w:rsid w:val="00BC6A79"/>
    <w:rsid w:val="00BD0F37"/>
    <w:rsid w:val="00BD2F61"/>
    <w:rsid w:val="00BD69CF"/>
    <w:rsid w:val="00BE0040"/>
    <w:rsid w:val="00BE098F"/>
    <w:rsid w:val="00BE20B1"/>
    <w:rsid w:val="00BE251D"/>
    <w:rsid w:val="00BE2D7F"/>
    <w:rsid w:val="00BE3F21"/>
    <w:rsid w:val="00BE6729"/>
    <w:rsid w:val="00BE6B4F"/>
    <w:rsid w:val="00BE7E27"/>
    <w:rsid w:val="00BE7F37"/>
    <w:rsid w:val="00BF1353"/>
    <w:rsid w:val="00BF1FCA"/>
    <w:rsid w:val="00BF2B79"/>
    <w:rsid w:val="00BF40D0"/>
    <w:rsid w:val="00BF4685"/>
    <w:rsid w:val="00BF4736"/>
    <w:rsid w:val="00BF5C96"/>
    <w:rsid w:val="00BF77FC"/>
    <w:rsid w:val="00BF795F"/>
    <w:rsid w:val="00BF7C67"/>
    <w:rsid w:val="00BF7D97"/>
    <w:rsid w:val="00BF7F0B"/>
    <w:rsid w:val="00C02681"/>
    <w:rsid w:val="00C03EAC"/>
    <w:rsid w:val="00C06203"/>
    <w:rsid w:val="00C06A50"/>
    <w:rsid w:val="00C10A77"/>
    <w:rsid w:val="00C11536"/>
    <w:rsid w:val="00C11D3E"/>
    <w:rsid w:val="00C12461"/>
    <w:rsid w:val="00C159DA"/>
    <w:rsid w:val="00C16ADD"/>
    <w:rsid w:val="00C17060"/>
    <w:rsid w:val="00C225A8"/>
    <w:rsid w:val="00C232BC"/>
    <w:rsid w:val="00C23DC3"/>
    <w:rsid w:val="00C24451"/>
    <w:rsid w:val="00C253F7"/>
    <w:rsid w:val="00C278F2"/>
    <w:rsid w:val="00C27F3F"/>
    <w:rsid w:val="00C330CB"/>
    <w:rsid w:val="00C335A8"/>
    <w:rsid w:val="00C33CF4"/>
    <w:rsid w:val="00C34639"/>
    <w:rsid w:val="00C34692"/>
    <w:rsid w:val="00C36165"/>
    <w:rsid w:val="00C401EB"/>
    <w:rsid w:val="00C4066F"/>
    <w:rsid w:val="00C40A03"/>
    <w:rsid w:val="00C41F75"/>
    <w:rsid w:val="00C42BE7"/>
    <w:rsid w:val="00C449A5"/>
    <w:rsid w:val="00C44D8E"/>
    <w:rsid w:val="00C465A7"/>
    <w:rsid w:val="00C4680B"/>
    <w:rsid w:val="00C46BA0"/>
    <w:rsid w:val="00C50284"/>
    <w:rsid w:val="00C5091F"/>
    <w:rsid w:val="00C51728"/>
    <w:rsid w:val="00C5275D"/>
    <w:rsid w:val="00C53DFC"/>
    <w:rsid w:val="00C53E86"/>
    <w:rsid w:val="00C54E70"/>
    <w:rsid w:val="00C55274"/>
    <w:rsid w:val="00C55414"/>
    <w:rsid w:val="00C6112B"/>
    <w:rsid w:val="00C6167A"/>
    <w:rsid w:val="00C61931"/>
    <w:rsid w:val="00C62195"/>
    <w:rsid w:val="00C6301C"/>
    <w:rsid w:val="00C66330"/>
    <w:rsid w:val="00C66786"/>
    <w:rsid w:val="00C66FEC"/>
    <w:rsid w:val="00C67794"/>
    <w:rsid w:val="00C72330"/>
    <w:rsid w:val="00C73AFD"/>
    <w:rsid w:val="00C747A3"/>
    <w:rsid w:val="00C752D3"/>
    <w:rsid w:val="00C771DA"/>
    <w:rsid w:val="00C77D27"/>
    <w:rsid w:val="00C77DDF"/>
    <w:rsid w:val="00C77F8C"/>
    <w:rsid w:val="00C80688"/>
    <w:rsid w:val="00C80E00"/>
    <w:rsid w:val="00C80EF6"/>
    <w:rsid w:val="00C81A10"/>
    <w:rsid w:val="00C8203F"/>
    <w:rsid w:val="00C82CC2"/>
    <w:rsid w:val="00C82D64"/>
    <w:rsid w:val="00C832F3"/>
    <w:rsid w:val="00C85D79"/>
    <w:rsid w:val="00C8641F"/>
    <w:rsid w:val="00C87085"/>
    <w:rsid w:val="00C879C8"/>
    <w:rsid w:val="00C907B8"/>
    <w:rsid w:val="00C915A1"/>
    <w:rsid w:val="00C91C51"/>
    <w:rsid w:val="00C9339F"/>
    <w:rsid w:val="00C93750"/>
    <w:rsid w:val="00C9413A"/>
    <w:rsid w:val="00C96C8E"/>
    <w:rsid w:val="00C972D7"/>
    <w:rsid w:val="00C97554"/>
    <w:rsid w:val="00C97870"/>
    <w:rsid w:val="00C97D4C"/>
    <w:rsid w:val="00CA017D"/>
    <w:rsid w:val="00CA1121"/>
    <w:rsid w:val="00CA2EF6"/>
    <w:rsid w:val="00CA4749"/>
    <w:rsid w:val="00CA4E0C"/>
    <w:rsid w:val="00CA5DDC"/>
    <w:rsid w:val="00CA5E45"/>
    <w:rsid w:val="00CA6691"/>
    <w:rsid w:val="00CA6F99"/>
    <w:rsid w:val="00CA7AC3"/>
    <w:rsid w:val="00CB04A3"/>
    <w:rsid w:val="00CB0B2B"/>
    <w:rsid w:val="00CB3231"/>
    <w:rsid w:val="00CB4DAA"/>
    <w:rsid w:val="00CB6F57"/>
    <w:rsid w:val="00CC5600"/>
    <w:rsid w:val="00CC72E7"/>
    <w:rsid w:val="00CC731C"/>
    <w:rsid w:val="00CC7AC1"/>
    <w:rsid w:val="00CD0648"/>
    <w:rsid w:val="00CD0B89"/>
    <w:rsid w:val="00CD15F2"/>
    <w:rsid w:val="00CD1799"/>
    <w:rsid w:val="00CD2747"/>
    <w:rsid w:val="00CD2F1A"/>
    <w:rsid w:val="00CD3490"/>
    <w:rsid w:val="00CD3B2E"/>
    <w:rsid w:val="00CD46CC"/>
    <w:rsid w:val="00CD49BA"/>
    <w:rsid w:val="00CD57AF"/>
    <w:rsid w:val="00CD7192"/>
    <w:rsid w:val="00CD7495"/>
    <w:rsid w:val="00CE0C92"/>
    <w:rsid w:val="00CE1741"/>
    <w:rsid w:val="00CE37CE"/>
    <w:rsid w:val="00CE43CF"/>
    <w:rsid w:val="00CE5A7B"/>
    <w:rsid w:val="00CE6C6D"/>
    <w:rsid w:val="00CE774E"/>
    <w:rsid w:val="00CE7A79"/>
    <w:rsid w:val="00CF0F84"/>
    <w:rsid w:val="00CF4C34"/>
    <w:rsid w:val="00CF51A6"/>
    <w:rsid w:val="00CF5239"/>
    <w:rsid w:val="00CF5BEC"/>
    <w:rsid w:val="00CF5D89"/>
    <w:rsid w:val="00CF6331"/>
    <w:rsid w:val="00CF7045"/>
    <w:rsid w:val="00D00A56"/>
    <w:rsid w:val="00D00D2B"/>
    <w:rsid w:val="00D010BE"/>
    <w:rsid w:val="00D013CC"/>
    <w:rsid w:val="00D02653"/>
    <w:rsid w:val="00D03104"/>
    <w:rsid w:val="00D0344F"/>
    <w:rsid w:val="00D042AE"/>
    <w:rsid w:val="00D07EB2"/>
    <w:rsid w:val="00D12262"/>
    <w:rsid w:val="00D134A8"/>
    <w:rsid w:val="00D1354C"/>
    <w:rsid w:val="00D14DB8"/>
    <w:rsid w:val="00D15654"/>
    <w:rsid w:val="00D171C9"/>
    <w:rsid w:val="00D20F60"/>
    <w:rsid w:val="00D23422"/>
    <w:rsid w:val="00D3403B"/>
    <w:rsid w:val="00D342B6"/>
    <w:rsid w:val="00D37A62"/>
    <w:rsid w:val="00D41960"/>
    <w:rsid w:val="00D42799"/>
    <w:rsid w:val="00D437FC"/>
    <w:rsid w:val="00D461AE"/>
    <w:rsid w:val="00D47F95"/>
    <w:rsid w:val="00D50283"/>
    <w:rsid w:val="00D508C6"/>
    <w:rsid w:val="00D517D0"/>
    <w:rsid w:val="00D51D9C"/>
    <w:rsid w:val="00D536C4"/>
    <w:rsid w:val="00D54652"/>
    <w:rsid w:val="00D54C9B"/>
    <w:rsid w:val="00D56B2F"/>
    <w:rsid w:val="00D56E49"/>
    <w:rsid w:val="00D60F4F"/>
    <w:rsid w:val="00D61293"/>
    <w:rsid w:val="00D6187A"/>
    <w:rsid w:val="00D6200F"/>
    <w:rsid w:val="00D62727"/>
    <w:rsid w:val="00D627A4"/>
    <w:rsid w:val="00D64084"/>
    <w:rsid w:val="00D6501E"/>
    <w:rsid w:val="00D65490"/>
    <w:rsid w:val="00D722D9"/>
    <w:rsid w:val="00D7290F"/>
    <w:rsid w:val="00D72A60"/>
    <w:rsid w:val="00D73EB4"/>
    <w:rsid w:val="00D7448E"/>
    <w:rsid w:val="00D7471E"/>
    <w:rsid w:val="00D74DF5"/>
    <w:rsid w:val="00D75B41"/>
    <w:rsid w:val="00D761E2"/>
    <w:rsid w:val="00D7666F"/>
    <w:rsid w:val="00D766CC"/>
    <w:rsid w:val="00D76AC0"/>
    <w:rsid w:val="00D7749E"/>
    <w:rsid w:val="00D80FBC"/>
    <w:rsid w:val="00D826AB"/>
    <w:rsid w:val="00D84179"/>
    <w:rsid w:val="00D8476A"/>
    <w:rsid w:val="00D856B7"/>
    <w:rsid w:val="00D85A2B"/>
    <w:rsid w:val="00D85B1E"/>
    <w:rsid w:val="00D90756"/>
    <w:rsid w:val="00D91E41"/>
    <w:rsid w:val="00D9304A"/>
    <w:rsid w:val="00D958E5"/>
    <w:rsid w:val="00D969C0"/>
    <w:rsid w:val="00DA09F3"/>
    <w:rsid w:val="00DA0DC6"/>
    <w:rsid w:val="00DA13D4"/>
    <w:rsid w:val="00DA13F3"/>
    <w:rsid w:val="00DA30A8"/>
    <w:rsid w:val="00DB0155"/>
    <w:rsid w:val="00DB0704"/>
    <w:rsid w:val="00DB48B8"/>
    <w:rsid w:val="00DB5924"/>
    <w:rsid w:val="00DB5969"/>
    <w:rsid w:val="00DC0ECF"/>
    <w:rsid w:val="00DC21AF"/>
    <w:rsid w:val="00DC39D1"/>
    <w:rsid w:val="00DC431A"/>
    <w:rsid w:val="00DC6868"/>
    <w:rsid w:val="00DC6FCD"/>
    <w:rsid w:val="00DC78F4"/>
    <w:rsid w:val="00DD0D73"/>
    <w:rsid w:val="00DD1856"/>
    <w:rsid w:val="00DD2FD1"/>
    <w:rsid w:val="00DD4ADF"/>
    <w:rsid w:val="00DD5BCF"/>
    <w:rsid w:val="00DD6691"/>
    <w:rsid w:val="00DE1000"/>
    <w:rsid w:val="00DE1BBD"/>
    <w:rsid w:val="00DE32CA"/>
    <w:rsid w:val="00DE42D2"/>
    <w:rsid w:val="00DE480B"/>
    <w:rsid w:val="00DF1C82"/>
    <w:rsid w:val="00DF1DF5"/>
    <w:rsid w:val="00DF1FD8"/>
    <w:rsid w:val="00DF30B4"/>
    <w:rsid w:val="00DF37BA"/>
    <w:rsid w:val="00DF3B3C"/>
    <w:rsid w:val="00DF41F1"/>
    <w:rsid w:val="00DF663B"/>
    <w:rsid w:val="00E00DF4"/>
    <w:rsid w:val="00E0156A"/>
    <w:rsid w:val="00E01966"/>
    <w:rsid w:val="00E02EED"/>
    <w:rsid w:val="00E031CB"/>
    <w:rsid w:val="00E035DA"/>
    <w:rsid w:val="00E03B08"/>
    <w:rsid w:val="00E03DB8"/>
    <w:rsid w:val="00E042EC"/>
    <w:rsid w:val="00E07DB0"/>
    <w:rsid w:val="00E07F94"/>
    <w:rsid w:val="00E1001E"/>
    <w:rsid w:val="00E10B97"/>
    <w:rsid w:val="00E10D5A"/>
    <w:rsid w:val="00E11CCF"/>
    <w:rsid w:val="00E12EC9"/>
    <w:rsid w:val="00E17199"/>
    <w:rsid w:val="00E1755C"/>
    <w:rsid w:val="00E211B2"/>
    <w:rsid w:val="00E2174D"/>
    <w:rsid w:val="00E227F5"/>
    <w:rsid w:val="00E230CC"/>
    <w:rsid w:val="00E2452C"/>
    <w:rsid w:val="00E264AE"/>
    <w:rsid w:val="00E26FA7"/>
    <w:rsid w:val="00E27A8A"/>
    <w:rsid w:val="00E27B29"/>
    <w:rsid w:val="00E3002A"/>
    <w:rsid w:val="00E356C6"/>
    <w:rsid w:val="00E35CA9"/>
    <w:rsid w:val="00E40ABC"/>
    <w:rsid w:val="00E40F78"/>
    <w:rsid w:val="00E43D4C"/>
    <w:rsid w:val="00E44540"/>
    <w:rsid w:val="00E459E8"/>
    <w:rsid w:val="00E46423"/>
    <w:rsid w:val="00E467A2"/>
    <w:rsid w:val="00E46D3B"/>
    <w:rsid w:val="00E50EC1"/>
    <w:rsid w:val="00E52DA9"/>
    <w:rsid w:val="00E52F25"/>
    <w:rsid w:val="00E539EC"/>
    <w:rsid w:val="00E54050"/>
    <w:rsid w:val="00E54F3C"/>
    <w:rsid w:val="00E56756"/>
    <w:rsid w:val="00E6263E"/>
    <w:rsid w:val="00E62B26"/>
    <w:rsid w:val="00E62D1F"/>
    <w:rsid w:val="00E64074"/>
    <w:rsid w:val="00E64AA5"/>
    <w:rsid w:val="00E656E1"/>
    <w:rsid w:val="00E65786"/>
    <w:rsid w:val="00E65DA1"/>
    <w:rsid w:val="00E668FE"/>
    <w:rsid w:val="00E70095"/>
    <w:rsid w:val="00E71A13"/>
    <w:rsid w:val="00E7247D"/>
    <w:rsid w:val="00E731FB"/>
    <w:rsid w:val="00E776FB"/>
    <w:rsid w:val="00E77750"/>
    <w:rsid w:val="00E80054"/>
    <w:rsid w:val="00E8071A"/>
    <w:rsid w:val="00E808DE"/>
    <w:rsid w:val="00E81A45"/>
    <w:rsid w:val="00E82501"/>
    <w:rsid w:val="00E83FB7"/>
    <w:rsid w:val="00E85F88"/>
    <w:rsid w:val="00E8797C"/>
    <w:rsid w:val="00E904FB"/>
    <w:rsid w:val="00E90922"/>
    <w:rsid w:val="00E93245"/>
    <w:rsid w:val="00E94D9B"/>
    <w:rsid w:val="00E95F23"/>
    <w:rsid w:val="00E96922"/>
    <w:rsid w:val="00E972E4"/>
    <w:rsid w:val="00EA39FE"/>
    <w:rsid w:val="00EA45D7"/>
    <w:rsid w:val="00EA577C"/>
    <w:rsid w:val="00EA76DA"/>
    <w:rsid w:val="00EB151F"/>
    <w:rsid w:val="00EB1E44"/>
    <w:rsid w:val="00EB32E9"/>
    <w:rsid w:val="00EB38D0"/>
    <w:rsid w:val="00EB4997"/>
    <w:rsid w:val="00EB4A9D"/>
    <w:rsid w:val="00EB6BE1"/>
    <w:rsid w:val="00EB7295"/>
    <w:rsid w:val="00EC0CBC"/>
    <w:rsid w:val="00EC23B3"/>
    <w:rsid w:val="00EC2BE1"/>
    <w:rsid w:val="00EC458F"/>
    <w:rsid w:val="00EC548A"/>
    <w:rsid w:val="00EC60C2"/>
    <w:rsid w:val="00ED07BF"/>
    <w:rsid w:val="00ED1EA9"/>
    <w:rsid w:val="00ED2088"/>
    <w:rsid w:val="00ED27EF"/>
    <w:rsid w:val="00ED2B14"/>
    <w:rsid w:val="00ED44B3"/>
    <w:rsid w:val="00ED52A2"/>
    <w:rsid w:val="00ED725E"/>
    <w:rsid w:val="00ED755D"/>
    <w:rsid w:val="00ED7F43"/>
    <w:rsid w:val="00EE0BEB"/>
    <w:rsid w:val="00EE2667"/>
    <w:rsid w:val="00EF01FC"/>
    <w:rsid w:val="00EF0749"/>
    <w:rsid w:val="00EF144C"/>
    <w:rsid w:val="00EF2477"/>
    <w:rsid w:val="00EF2912"/>
    <w:rsid w:val="00EF40F6"/>
    <w:rsid w:val="00EF57C7"/>
    <w:rsid w:val="00EF5FD1"/>
    <w:rsid w:val="00F00263"/>
    <w:rsid w:val="00F02CAF"/>
    <w:rsid w:val="00F038A3"/>
    <w:rsid w:val="00F04BF8"/>
    <w:rsid w:val="00F04C01"/>
    <w:rsid w:val="00F10506"/>
    <w:rsid w:val="00F10DAD"/>
    <w:rsid w:val="00F134DD"/>
    <w:rsid w:val="00F13FB5"/>
    <w:rsid w:val="00F15EAC"/>
    <w:rsid w:val="00F1631F"/>
    <w:rsid w:val="00F16478"/>
    <w:rsid w:val="00F167C1"/>
    <w:rsid w:val="00F1791E"/>
    <w:rsid w:val="00F17B64"/>
    <w:rsid w:val="00F17BB8"/>
    <w:rsid w:val="00F17E5D"/>
    <w:rsid w:val="00F20A8C"/>
    <w:rsid w:val="00F21438"/>
    <w:rsid w:val="00F21A8A"/>
    <w:rsid w:val="00F231D8"/>
    <w:rsid w:val="00F2334F"/>
    <w:rsid w:val="00F24B01"/>
    <w:rsid w:val="00F27501"/>
    <w:rsid w:val="00F27BFB"/>
    <w:rsid w:val="00F30637"/>
    <w:rsid w:val="00F30A13"/>
    <w:rsid w:val="00F30AD6"/>
    <w:rsid w:val="00F325DD"/>
    <w:rsid w:val="00F344A5"/>
    <w:rsid w:val="00F345C4"/>
    <w:rsid w:val="00F34C39"/>
    <w:rsid w:val="00F351C4"/>
    <w:rsid w:val="00F37999"/>
    <w:rsid w:val="00F418A6"/>
    <w:rsid w:val="00F44673"/>
    <w:rsid w:val="00F45DE9"/>
    <w:rsid w:val="00F47BB6"/>
    <w:rsid w:val="00F50060"/>
    <w:rsid w:val="00F506E7"/>
    <w:rsid w:val="00F5350A"/>
    <w:rsid w:val="00F55322"/>
    <w:rsid w:val="00F56771"/>
    <w:rsid w:val="00F574BA"/>
    <w:rsid w:val="00F57906"/>
    <w:rsid w:val="00F6257A"/>
    <w:rsid w:val="00F639BF"/>
    <w:rsid w:val="00F644C3"/>
    <w:rsid w:val="00F66D3A"/>
    <w:rsid w:val="00F6776F"/>
    <w:rsid w:val="00F67940"/>
    <w:rsid w:val="00F67A74"/>
    <w:rsid w:val="00F72F56"/>
    <w:rsid w:val="00F74522"/>
    <w:rsid w:val="00F74856"/>
    <w:rsid w:val="00F752FE"/>
    <w:rsid w:val="00F80C60"/>
    <w:rsid w:val="00F817EF"/>
    <w:rsid w:val="00F81889"/>
    <w:rsid w:val="00F818DA"/>
    <w:rsid w:val="00F8230C"/>
    <w:rsid w:val="00F8492C"/>
    <w:rsid w:val="00F84F7F"/>
    <w:rsid w:val="00F85A86"/>
    <w:rsid w:val="00F861D1"/>
    <w:rsid w:val="00F86404"/>
    <w:rsid w:val="00F87355"/>
    <w:rsid w:val="00F87E9E"/>
    <w:rsid w:val="00F90C04"/>
    <w:rsid w:val="00F90ED8"/>
    <w:rsid w:val="00F91AED"/>
    <w:rsid w:val="00F93A5E"/>
    <w:rsid w:val="00F93A9D"/>
    <w:rsid w:val="00F9513A"/>
    <w:rsid w:val="00F9559E"/>
    <w:rsid w:val="00FA1C51"/>
    <w:rsid w:val="00FA1E40"/>
    <w:rsid w:val="00FA3788"/>
    <w:rsid w:val="00FA388F"/>
    <w:rsid w:val="00FA3FCD"/>
    <w:rsid w:val="00FA58E7"/>
    <w:rsid w:val="00FA5A0F"/>
    <w:rsid w:val="00FA722F"/>
    <w:rsid w:val="00FB20F1"/>
    <w:rsid w:val="00FB27B4"/>
    <w:rsid w:val="00FB477A"/>
    <w:rsid w:val="00FB6378"/>
    <w:rsid w:val="00FB72D5"/>
    <w:rsid w:val="00FB7316"/>
    <w:rsid w:val="00FB7387"/>
    <w:rsid w:val="00FC0018"/>
    <w:rsid w:val="00FC1946"/>
    <w:rsid w:val="00FC20C5"/>
    <w:rsid w:val="00FC2C46"/>
    <w:rsid w:val="00FC2C4C"/>
    <w:rsid w:val="00FC3098"/>
    <w:rsid w:val="00FC3208"/>
    <w:rsid w:val="00FC49BA"/>
    <w:rsid w:val="00FC75D5"/>
    <w:rsid w:val="00FC7717"/>
    <w:rsid w:val="00FC781C"/>
    <w:rsid w:val="00FD07DE"/>
    <w:rsid w:val="00FD2D3D"/>
    <w:rsid w:val="00FD3EC6"/>
    <w:rsid w:val="00FD4D65"/>
    <w:rsid w:val="00FD66AF"/>
    <w:rsid w:val="00FE2994"/>
    <w:rsid w:val="00FE2A45"/>
    <w:rsid w:val="00FE2C31"/>
    <w:rsid w:val="00FE33EC"/>
    <w:rsid w:val="00FE39D1"/>
    <w:rsid w:val="00FE569B"/>
    <w:rsid w:val="00FE68FB"/>
    <w:rsid w:val="00FF0F80"/>
    <w:rsid w:val="00FF2B80"/>
    <w:rsid w:val="00FF4F17"/>
    <w:rsid w:val="00FF5144"/>
    <w:rsid w:val="00FF5813"/>
    <w:rsid w:val="00FF588C"/>
    <w:rsid w:val="00FF7311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ffc,#ffffe5,#ff9,#f90,#f9f,#f6c,#f9c,#9fc"/>
    </o:shapedefaults>
    <o:shapelayout v:ext="edit">
      <o:idmap v:ext="edit" data="1"/>
    </o:shapelayout>
  </w:shapeDefaults>
  <w:decimalSymbol w:val=","/>
  <w:listSeparator w:val=";"/>
  <w14:docId w14:val="404457AD"/>
  <w15:docId w15:val="{469986F9-D041-4C5D-9336-6BBED5ED6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5A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823C6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3823C6"/>
    <w:pPr>
      <w:keepNext/>
      <w:ind w:right="14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823C6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3823C6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2D18E3"/>
    <w:rPr>
      <w:sz w:val="28"/>
    </w:rPr>
  </w:style>
  <w:style w:type="character" w:customStyle="1" w:styleId="22">
    <w:name w:val="Основной текст 2 Знак"/>
    <w:basedOn w:val="a0"/>
    <w:link w:val="21"/>
    <w:rsid w:val="002D18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3823C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823C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802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802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3B33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375A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763A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B763A9"/>
    <w:pPr>
      <w:spacing w:after="120"/>
    </w:pPr>
  </w:style>
  <w:style w:type="character" w:customStyle="1" w:styleId="ab">
    <w:name w:val="Основной текст Знак"/>
    <w:basedOn w:val="a0"/>
    <w:link w:val="aa"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3">
    <w:name w:val="FR3"/>
    <w:link w:val="FR30"/>
    <w:rsid w:val="00765CF8"/>
    <w:pPr>
      <w:widowControl w:val="0"/>
      <w:spacing w:after="0" w:line="260" w:lineRule="auto"/>
      <w:ind w:left="840" w:right="3400" w:hanging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FR30">
    <w:name w:val="FR3 Знак"/>
    <w:link w:val="FR3"/>
    <w:rsid w:val="00765CF8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65CF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65CF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CD2F1A"/>
    <w:pPr>
      <w:ind w:left="720"/>
      <w:contextualSpacing/>
    </w:pPr>
  </w:style>
  <w:style w:type="character" w:styleId="af">
    <w:name w:val="Hyperlink"/>
    <w:basedOn w:val="a0"/>
    <w:uiPriority w:val="99"/>
    <w:rsid w:val="00886CEE"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rsid w:val="00886CEE"/>
  </w:style>
  <w:style w:type="character" w:customStyle="1" w:styleId="af1">
    <w:name w:val="Текст сноски Знак"/>
    <w:basedOn w:val="a0"/>
    <w:link w:val="af0"/>
    <w:uiPriority w:val="99"/>
    <w:semiHidden/>
    <w:rsid w:val="00886C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rsid w:val="00886CEE"/>
    <w:rPr>
      <w:vertAlign w:val="superscript"/>
    </w:rPr>
  </w:style>
  <w:style w:type="character" w:styleId="af3">
    <w:name w:val="page number"/>
    <w:basedOn w:val="a0"/>
    <w:rsid w:val="00886CEE"/>
  </w:style>
  <w:style w:type="paragraph" w:customStyle="1" w:styleId="Default">
    <w:name w:val="Default"/>
    <w:rsid w:val="00886CEE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Arial Black"/>
      <w:color w:val="000000"/>
      <w:szCs w:val="24"/>
      <w:lang w:val="en-US"/>
    </w:rPr>
  </w:style>
  <w:style w:type="paragraph" w:styleId="af4">
    <w:name w:val="Block Text"/>
    <w:basedOn w:val="a"/>
    <w:semiHidden/>
    <w:unhideWhenUsed/>
    <w:rsid w:val="006A4414"/>
    <w:pPr>
      <w:keepLines/>
      <w:tabs>
        <w:tab w:val="left" w:pos="851"/>
        <w:tab w:val="left" w:pos="1701"/>
        <w:tab w:val="left" w:pos="2552"/>
        <w:tab w:val="left" w:pos="3402"/>
      </w:tabs>
    </w:pPr>
    <w:rPr>
      <w:rFonts w:ascii="Arial" w:hAnsi="Arial"/>
      <w:sz w:val="24"/>
      <w:lang w:val="en-AU" w:eastAsia="en-US"/>
    </w:rPr>
  </w:style>
  <w:style w:type="paragraph" w:customStyle="1" w:styleId="Cabealho">
    <w:name w:val="Cabeçalho"/>
    <w:basedOn w:val="a"/>
    <w:rsid w:val="006A4414"/>
    <w:pPr>
      <w:tabs>
        <w:tab w:val="center" w:pos="4320"/>
        <w:tab w:val="right" w:pos="8640"/>
      </w:tabs>
    </w:pPr>
    <w:rPr>
      <w:sz w:val="24"/>
      <w:lang w:val="en-AU" w:eastAsia="en-US"/>
    </w:rPr>
  </w:style>
  <w:style w:type="paragraph" w:styleId="af5">
    <w:name w:val="TOC Heading"/>
    <w:basedOn w:val="1"/>
    <w:next w:val="a"/>
    <w:uiPriority w:val="39"/>
    <w:unhideWhenUsed/>
    <w:qFormat/>
    <w:rsid w:val="00A809B2"/>
    <w:pPr>
      <w:spacing w:line="276" w:lineRule="auto"/>
      <w:outlineLvl w:val="9"/>
    </w:pPr>
    <w:rPr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A809B2"/>
    <w:pPr>
      <w:spacing w:after="100"/>
      <w:ind w:left="200"/>
    </w:pPr>
  </w:style>
  <w:style w:type="paragraph" w:styleId="33">
    <w:name w:val="toc 3"/>
    <w:basedOn w:val="a"/>
    <w:next w:val="a"/>
    <w:autoRedefine/>
    <w:uiPriority w:val="39"/>
    <w:unhideWhenUsed/>
    <w:rsid w:val="00A809B2"/>
    <w:pPr>
      <w:spacing w:after="100"/>
      <w:ind w:left="400"/>
    </w:pPr>
  </w:style>
  <w:style w:type="paragraph" w:styleId="11">
    <w:name w:val="toc 1"/>
    <w:basedOn w:val="a"/>
    <w:next w:val="a"/>
    <w:autoRedefine/>
    <w:uiPriority w:val="39"/>
    <w:unhideWhenUsed/>
    <w:rsid w:val="00A809B2"/>
    <w:pPr>
      <w:spacing w:after="100"/>
    </w:pPr>
  </w:style>
  <w:style w:type="character" w:styleId="af6">
    <w:name w:val="annotation reference"/>
    <w:basedOn w:val="a0"/>
    <w:uiPriority w:val="99"/>
    <w:semiHidden/>
    <w:unhideWhenUsed/>
    <w:rsid w:val="00C6633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66330"/>
  </w:style>
  <w:style w:type="character" w:customStyle="1" w:styleId="af8">
    <w:name w:val="Текст примечания Знак"/>
    <w:basedOn w:val="a0"/>
    <w:link w:val="af7"/>
    <w:uiPriority w:val="99"/>
    <w:semiHidden/>
    <w:rsid w:val="00C663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6633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6633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7"/>
    <w:uiPriority w:val="59"/>
    <w:rsid w:val="009E7A1B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t-PT"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Основной текст (2) + Полужирный"/>
    <w:basedOn w:val="a0"/>
    <w:rsid w:val="002B1AE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fb">
    <w:name w:val="Title"/>
    <w:basedOn w:val="a"/>
    <w:next w:val="a"/>
    <w:link w:val="afc"/>
    <w:uiPriority w:val="10"/>
    <w:qFormat/>
    <w:rsid w:val="00CE1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Заголовок Знак"/>
    <w:basedOn w:val="a0"/>
    <w:link w:val="afb"/>
    <w:uiPriority w:val="10"/>
    <w:rsid w:val="00CE1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d">
    <w:name w:val="Revision"/>
    <w:hidden/>
    <w:uiPriority w:val="99"/>
    <w:semiHidden/>
    <w:rsid w:val="001C69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01">
    <w:name w:val="fontstyle01"/>
    <w:basedOn w:val="a0"/>
    <w:rsid w:val="00B87D3D"/>
    <w:rPr>
      <w:rFonts w:ascii="CIDFont+F2" w:hAnsi="CIDFont+F2" w:hint="default"/>
      <w:b/>
      <w:bCs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0"/>
    <w:rsid w:val="00470E90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854BB1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AA672B"/>
  </w:style>
  <w:style w:type="paragraph" w:styleId="afe">
    <w:name w:val="endnote text"/>
    <w:basedOn w:val="a"/>
    <w:link w:val="aff"/>
    <w:uiPriority w:val="99"/>
    <w:semiHidden/>
    <w:unhideWhenUsed/>
    <w:rsid w:val="00AA672B"/>
    <w:pPr>
      <w:spacing w:before="240"/>
      <w:jc w:val="both"/>
    </w:pPr>
    <w:rPr>
      <w:rFonts w:ascii="Calibri" w:eastAsia="Calibri" w:hAnsi="Calibri"/>
      <w:lang w:eastAsia="en-US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AA672B"/>
    <w:rPr>
      <w:rFonts w:ascii="Calibri" w:eastAsia="Calibri" w:hAnsi="Calibri" w:cs="Times New Roman"/>
      <w:sz w:val="20"/>
      <w:szCs w:val="20"/>
    </w:rPr>
  </w:style>
  <w:style w:type="character" w:styleId="aff0">
    <w:name w:val="endnote reference"/>
    <w:basedOn w:val="a0"/>
    <w:uiPriority w:val="99"/>
    <w:semiHidden/>
    <w:unhideWhenUsed/>
    <w:rsid w:val="00AA672B"/>
    <w:rPr>
      <w:vertAlign w:val="superscript"/>
    </w:rPr>
  </w:style>
  <w:style w:type="table" w:customStyle="1" w:styleId="25">
    <w:name w:val="Сетка таблицы2"/>
    <w:basedOn w:val="a1"/>
    <w:next w:val="a7"/>
    <w:uiPriority w:val="59"/>
    <w:rsid w:val="00AA672B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AA672B"/>
    <w:pPr>
      <w:widowControl w:val="0"/>
      <w:ind w:left="64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aff1">
    <w:name w:val="!ТекстРА"/>
    <w:basedOn w:val="34"/>
    <w:qFormat/>
    <w:rsid w:val="003B040B"/>
    <w:pPr>
      <w:widowControl w:val="0"/>
      <w:spacing w:after="0"/>
      <w:ind w:firstLine="709"/>
      <w:jc w:val="both"/>
    </w:pPr>
    <w:rPr>
      <w:color w:val="000000"/>
      <w:sz w:val="28"/>
      <w:szCs w:val="24"/>
      <w:lang w:val="x-none" w:eastAsia="x-none"/>
    </w:rPr>
  </w:style>
  <w:style w:type="paragraph" w:styleId="34">
    <w:name w:val="Body Text 3"/>
    <w:basedOn w:val="a"/>
    <w:link w:val="35"/>
    <w:uiPriority w:val="99"/>
    <w:semiHidden/>
    <w:unhideWhenUsed/>
    <w:rsid w:val="003B040B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3B040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2">
    <w:name w:val="Unresolved Mention"/>
    <w:basedOn w:val="a0"/>
    <w:uiPriority w:val="99"/>
    <w:semiHidden/>
    <w:unhideWhenUsed/>
    <w:rsid w:val="00516F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9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af.nu/en/iaf-documents/?cat_id=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lac.org/publications-and-resources/ilac-rules-seri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72465-5785-4EEA-9F11-C0C244B5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6924</Words>
  <Characters>39467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46299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Томшис Ольга Владимировна</cp:lastModifiedBy>
  <cp:revision>2</cp:revision>
  <cp:lastPrinted>2021-02-18T07:44:00Z</cp:lastPrinted>
  <dcterms:created xsi:type="dcterms:W3CDTF">2021-09-17T12:55:00Z</dcterms:created>
  <dcterms:modified xsi:type="dcterms:W3CDTF">2021-09-17T12:55:00Z</dcterms:modified>
</cp:coreProperties>
</file>